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 Rounded" w:cs="Arial Rounded" w:eastAsia="Arial Rounded" w:hAnsi="Arial Rounded"/>
          <w:b w:val="1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sz w:val="24"/>
          <w:szCs w:val="24"/>
          <w:rtl w:val="0"/>
        </w:rPr>
        <w:t xml:space="preserve">Metadato Zonificación primaria del Programa Municipal de Desarrollo Urbano Tapalpa, octubre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 Nova" w:cs="Arial Nova" w:eastAsia="Arial Nova" w:hAnsi="Arial Nov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ova" w:cs="Arial Nova" w:eastAsia="Arial Nova" w:hAnsi="Arial Nov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Descripción y características técnicas de la capa de</w:t>
      </w:r>
      <w:r w:rsidDel="00000000" w:rsidR="00000000" w:rsidRPr="00000000">
        <w:rPr>
          <w:rFonts w:ascii="Arial Nova" w:cs="Arial Nova" w:eastAsia="Arial Nova" w:hAnsi="Arial Nova"/>
          <w:sz w:val="24"/>
          <w:szCs w:val="24"/>
          <w:rtl w:val="0"/>
        </w:rPr>
        <w:t xml:space="preserve"> Zonificación primaria</w:t>
      </w:r>
      <w:r w:rsidDel="00000000" w:rsidR="00000000" w:rsidRPr="00000000">
        <w:rPr>
          <w:rFonts w:ascii="Arial Nova" w:cs="Arial Nova" w:eastAsia="Arial Nova" w:hAnsi="Arial Nov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4">
      <w:pPr>
        <w:ind w:left="360" w:firstLine="0"/>
        <w:rPr>
          <w:rFonts w:ascii="Arial Nova" w:cs="Arial Nova" w:eastAsia="Arial Nova" w:hAnsi="Arial Nov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360" w:firstLine="0"/>
        <w:jc w:val="center"/>
        <w:rPr>
          <w:b w:val="1"/>
          <w:i w:val="1"/>
        </w:rPr>
      </w:pPr>
      <w:r w:rsidDel="00000000" w:rsidR="00000000" w:rsidRPr="00000000">
        <w:rPr>
          <w:rFonts w:ascii="Arial Nova" w:cs="Arial Nova" w:eastAsia="Arial Nova" w:hAnsi="Arial Nova"/>
          <w:b w:val="1"/>
          <w:i w:val="1"/>
          <w:rtl w:val="0"/>
        </w:rPr>
        <w:t xml:space="preserve">Cuadro 1. Información General y detalles técnicos de importancia.</w:t>
      </w: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"/>
        <w:gridCol w:w="4515"/>
        <w:tblGridChange w:id="0">
          <w:tblGrid>
            <w:gridCol w:w="4514"/>
            <w:gridCol w:w="4515"/>
          </w:tblGrid>
        </w:tblGridChange>
      </w:tblGrid>
      <w:tr>
        <w:trPr>
          <w:cantSplit w:val="0"/>
          <w:tblHeader w:val="0"/>
        </w:trPr>
        <w:tc>
          <w:tcPr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rtl w:val="0"/>
              </w:rPr>
              <w:t xml:space="preserve">REQUERIMIENTOS</w:t>
            </w:r>
          </w:p>
        </w:tc>
        <w:tc>
          <w:tcPr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rtl w:val="0"/>
              </w:rPr>
              <w:t xml:space="preserve">DETALLES</w:t>
            </w:r>
          </w:p>
        </w:tc>
      </w:tr>
      <w:tr>
        <w:trPr>
          <w:cantSplit w:val="0"/>
          <w:trHeight w:val="87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Título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Programa Municipal de Desarrollo Urbano Tapalpa, Capa Zonificación primaria Tapalpa.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Autor del metadato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Coordinación General de Geomática e Información Ambiental y Territorial de la Dirección Ejecutiva de Planeación, Ordenamiento Territorial y Gestión Urbana (DEPOTGU-SEMADET).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Contactos</w:t>
            </w:r>
          </w:p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DOET:</w:t>
            </w:r>
          </w:p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Aldo Javier Gil Pérez</w:t>
            </w:r>
          </w:p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sz w:val="18"/>
                <w:szCs w:val="18"/>
              </w:rPr>
            </w:pPr>
            <w:hyperlink r:id="rId7">
              <w:r w:rsidDel="00000000" w:rsidR="00000000" w:rsidRPr="00000000">
                <w:rPr>
                  <w:rFonts w:ascii="Arial Nova" w:cs="Arial Nova" w:eastAsia="Arial Nova" w:hAnsi="Arial Nova"/>
                  <w:color w:val="0000ff"/>
                  <w:sz w:val="18"/>
                  <w:szCs w:val="18"/>
                  <w:u w:val="single"/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DEPOTGU:</w:t>
            </w:r>
          </w:p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Josué Díaz Vázquez</w:t>
            </w:r>
          </w:p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josue.diaz@jalisco.gob.mx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GEOMÁTICA:</w:t>
            </w:r>
          </w:p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Alejandra Aguilar Ramírez</w:t>
            </w:r>
          </w:p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alejandra.aguilarramirez@jalisco.gob.mx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Organización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Secretaría de Medio Ambiente y Desarrollo Territorial de Jalisco (SEMADET)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Puesto del contacto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DOET:</w:t>
            </w:r>
          </w:p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Director de Ordenamiento Ecológico y Territorial</w:t>
            </w:r>
          </w:p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DEPOTGU:</w:t>
            </w:r>
          </w:p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Director Ejecutivo de Planeación, Ordenamiento Territorial y Gestión Urbana</w:t>
            </w:r>
          </w:p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GEOMÁTICA:</w:t>
            </w:r>
          </w:p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Coordinadora General de Geomática e Información Ambiental y Territorial.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Teléfonos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DOET:</w:t>
            </w:r>
          </w:p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33 30308262 ext. 55721</w:t>
            </w:r>
          </w:p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DEPOTGU:</w:t>
            </w:r>
          </w:p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33 30308250 ext. 55717</w:t>
            </w:r>
          </w:p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GEOMÁTICA:</w:t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Resumen/Descripción: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Capa vectorial que muestra la zonificación primaria correspondiente al municipio de Tapalpa</w:t>
            </w:r>
          </w:p>
        </w:tc>
      </w:tr>
      <w:tr>
        <w:trPr>
          <w:cantSplit w:val="0"/>
          <w:trHeight w:val="99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Objetivo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Mostrar de manera espacial el resultado del Programa Municipal de Desarrollo Urbano Tapalpa.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Palabras clave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Desarrollo urbano, Tapalpa, zonificación primaria, urbano, urbanizable, no urbanizable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Idioma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 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sz w:val="24"/>
                <w:szCs w:val="24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Tipo de acceso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Restricciones de acceso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Sin restricciones: No existen restricciones para el producto o conjunto de datos espaciales; favor de dar el debido crédito en caso de uso, parcial o total.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Uso específico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Para uso de los proyectos que genera la Secretaría de Medio Ambiente y Desarrollo territorial (SEMADET), en alianza con el sector productivo o cualquier otra dependencia o público interesado.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Tipo de datos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Vectorial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Formato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GeoPackage  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(.gpkg), </w:t>
            </w: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Shapefile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 (.shp), Keyhole Markup Language (.kml)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Nombre del archivo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21_OT_MpoTapalpa_PMDU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Liga para su descarga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color w:val="0000ff"/>
                <w:u w:val="single"/>
              </w:rPr>
            </w:pPr>
            <w:hyperlink r:id="rId10">
              <w:r w:rsidDel="00000000" w:rsidR="00000000" w:rsidRPr="00000000">
                <w:rPr>
                  <w:rFonts w:ascii="Arial Nova" w:cs="Arial Nova" w:eastAsia="Arial Nova" w:hAnsi="Arial Nova"/>
                  <w:color w:val="0000ff"/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color w:val="0000ff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color w:val="0000ff"/>
                <w:u w:val="single"/>
                <w:rtl w:val="0"/>
              </w:rPr>
              <w:t xml:space="preserve">https://datos.jalisco.gob.mx/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Fecha de publicación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Julio 2021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Frecuencia de actualización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No programado: la actualización de los datos no está planeada.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Versión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Versión Final, octubre 2021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sz w:val="24"/>
                <w:szCs w:val="24"/>
                <w:rtl w:val="0"/>
              </w:rPr>
              <w:t xml:space="preserve">Parámetros y Sistema de Referencia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Proyección cartográfica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Universal Transversa Mercator (32613 Authority: EPSG)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Modelo Geodésico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D_WGS_1984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Parámetros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Factor de escala en el meridiano central: 0.9996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Longitud meridiano central: -105</w:t>
            </w:r>
          </w:p>
          <w:p w:rsidR="00000000" w:rsidDel="00000000" w:rsidP="00000000" w:rsidRDefault="00000000" w:rsidRPr="00000000" w14:paraId="00000057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latitud del origen de proyección: 0.0</w:t>
            </w:r>
          </w:p>
          <w:p w:rsidR="00000000" w:rsidDel="00000000" w:rsidP="00000000" w:rsidRDefault="00000000" w:rsidRPr="00000000" w14:paraId="00000058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falso norte: 0 .0</w:t>
            </w:r>
          </w:p>
          <w:p w:rsidR="00000000" w:rsidDel="00000000" w:rsidP="00000000" w:rsidRDefault="00000000" w:rsidRPr="00000000" w14:paraId="00000059">
            <w:pP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falso este: 500 000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Unidad Mínima Mapeable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40,000 m2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Escala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1:50,000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Unidades del mapa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metros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Extensión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40" w:lineRule="auto"/>
              <w:rPr>
                <w:rFonts w:ascii="Arial Nova" w:cs="Arial Nova" w:eastAsia="Arial Nova" w:hAnsi="Arial Nova"/>
                <w:i w:val="1"/>
                <w:sz w:val="10"/>
                <w:szCs w:val="1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16"/>
                <w:szCs w:val="16"/>
                <w:rtl w:val="0"/>
              </w:rPr>
              <w:t xml:space="preserve">614232.0000000000000000,2191400.0000000000000000 : 646058.0000000000000000,2225200.0000000000000000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highlight w:val="yellow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Superficie reportada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  <w:highlight w:val="yellow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5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8,176 ha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Validación del Producto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Mtro. Aldo Javier Gil Pérez</w:t>
            </w:r>
          </w:p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Dirección de Ordenamiento Ecológico y Territorial.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Enunciado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-Cartografía derivada del análisis de múltiples capas vectoriales como uso de suelo y vegetación, conflictos territoriales, aptitudes sectoriales, microcuencas, etc.</w:t>
            </w:r>
          </w:p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Descripción de la Fuente</w:t>
            </w:r>
          </w:p>
          <w:p w:rsidR="00000000" w:rsidDel="00000000" w:rsidP="00000000" w:rsidRDefault="00000000" w:rsidRPr="00000000" w14:paraId="000000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INEGI, CONAFOR, CONABIO, SEMARNAT y SEMADET. (2019). Uso de Suelo y Vegetación de Jalisco escala 1: 50 000 (Sistema MAD-Mex (Monitoring Activity Data for the Mexican REDD+ program). Instituto Nacional de Estadística y Geografía, Comisión Nacional Forestal, Comisión Nacional para el Conocimiento y Uso de la Biodiversidad, Secretaría de Medio Ambiente y Recursos Naturales, Secretaría de Medio Ambiente y Desarrollo Territorial.</w:t>
            </w:r>
          </w:p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IIEG. (2012). Atlas de caminos y carreteras del estado de Jalisco. escala 1:50,000. Instituto de Información Estadística y Geográfica de Jalisco.</w:t>
            </w:r>
          </w:p>
          <w:p w:rsidR="00000000" w:rsidDel="00000000" w:rsidP="00000000" w:rsidRDefault="00000000" w:rsidRPr="00000000" w14:paraId="00000071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INEGI. (2010). Red Hidrográfica escala Edición: 2.0. Escala 1:50,000. Instituto Nacional de Estadística y Geografía.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Descripción de los pasos del proceso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La capa de políticas del Ordenamiento Ecológico Territorial para la región Tapalpa se intersectó con el límite municipal.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Las políticas de protección, preservación, restauración, aprovechamiento forestal y aprovechamiento agropecuario corresponden con las áreas no urbanizables en la zonificación primaria del presente Programa Municipal de Desarrollo Urbano; mientras que la política de aprovechamiento urbano, está conformada con las áreas urbanizadas y urbanizables.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En la tabla de atributos se ingresó la información de zonificación.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rPr>
          <w:rFonts w:ascii="Arial Nova" w:cs="Arial Nova" w:eastAsia="Arial Nova" w:hAnsi="Arial Nov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center"/>
        <w:rPr>
          <w:rFonts w:ascii="Arial Nova" w:cs="Arial Nova" w:eastAsia="Arial Nova" w:hAnsi="Arial Nova"/>
          <w:b w:val="1"/>
          <w:i w:val="1"/>
        </w:rPr>
      </w:pPr>
      <w:r w:rsidDel="00000000" w:rsidR="00000000" w:rsidRPr="00000000">
        <w:rPr>
          <w:rFonts w:ascii="Arial Nova" w:cs="Arial Nova" w:eastAsia="Arial Nova" w:hAnsi="Arial Nova"/>
          <w:b w:val="1"/>
          <w:i w:val="1"/>
          <w:rtl w:val="0"/>
        </w:rPr>
        <w:t xml:space="preserve">Cuadro 2. Estructura de la tabla de atributos de la capa de Zonificación primaria</w:t>
      </w:r>
    </w:p>
    <w:tbl>
      <w:tblPr>
        <w:tblStyle w:val="Table2"/>
        <w:tblW w:w="901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17"/>
        <w:gridCol w:w="2239"/>
        <w:gridCol w:w="2319"/>
        <w:gridCol w:w="2244"/>
        <w:tblGridChange w:id="0">
          <w:tblGrid>
            <w:gridCol w:w="2217"/>
            <w:gridCol w:w="2239"/>
            <w:gridCol w:w="2319"/>
            <w:gridCol w:w="2244"/>
          </w:tblGrid>
        </w:tblGridChange>
      </w:tblGrid>
      <w:tr>
        <w:trPr>
          <w:cantSplit w:val="0"/>
          <w:tblHeader w:val="0"/>
        </w:trPr>
        <w:tc>
          <w:tcPr>
            <w:shd w:fill="d99594" w:val="clea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ID</w:t>
            </w:r>
          </w:p>
        </w:tc>
        <w:tc>
          <w:tcPr>
            <w:shd w:fill="d99594" w:val="clea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NOMBRE DE LA COLUMNA</w:t>
            </w:r>
          </w:p>
        </w:tc>
        <w:tc>
          <w:tcPr>
            <w:shd w:fill="d99594" w:val="clea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CARACTERÍSTICAS</w:t>
            </w:r>
          </w:p>
        </w:tc>
        <w:tc>
          <w:tcPr>
            <w:shd w:fill="d99594" w:val="clea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fid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Object ID (Integer64)</w:t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Identificador del objeto.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Zonificacion primaria PMDU (.gpkg y .kml)</w:t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Zon_prim (.shp)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Texto, String</w:t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Nombre de la utilización general del suelo</w:t>
            </w:r>
          </w:p>
        </w:tc>
      </w:tr>
    </w:tbl>
    <w:p w:rsidR="00000000" w:rsidDel="00000000" w:rsidP="00000000" w:rsidRDefault="00000000" w:rsidRPr="00000000" w14:paraId="00000086">
      <w:pPr>
        <w:rPr>
          <w:rFonts w:ascii="Arial Nova" w:cs="Arial Nova" w:eastAsia="Arial Nova" w:hAnsi="Arial Nov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Información Adicional.</w:t>
      </w:r>
    </w:p>
    <w:p w:rsidR="00000000" w:rsidDel="00000000" w:rsidP="00000000" w:rsidRDefault="00000000" w:rsidRPr="00000000" w14:paraId="00000088">
      <w:pPr>
        <w:rPr>
          <w:rFonts w:ascii="Arial Rounded" w:cs="Arial Rounded" w:eastAsia="Arial Rounded" w:hAnsi="Arial Rounde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both"/>
        <w:rPr>
          <w:rFonts w:ascii="Arial Nova" w:cs="Arial Nova" w:eastAsia="Arial Nova" w:hAnsi="Arial Nov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 de citar.</w:t>
      </w:r>
    </w:p>
    <w:p w:rsidR="00000000" w:rsidDel="00000000" w:rsidP="00000000" w:rsidRDefault="00000000" w:rsidRPr="00000000" w14:paraId="0000008B">
      <w:pPr>
        <w:jc w:val="both"/>
        <w:rPr>
          <w:rFonts w:ascii="Arial Nova" w:cs="Arial Nova" w:eastAsia="Arial Nova" w:hAnsi="Arial Nova"/>
        </w:rPr>
      </w:pPr>
      <w:r w:rsidDel="00000000" w:rsidR="00000000" w:rsidRPr="00000000">
        <w:rPr>
          <w:rFonts w:ascii="Arial Nova" w:cs="Arial Nova" w:eastAsia="Arial Nova" w:hAnsi="Arial Nova"/>
          <w:rtl w:val="0"/>
        </w:rPr>
        <w:t xml:space="preserve"> </w:t>
      </w:r>
    </w:p>
    <w:p w:rsidR="00000000" w:rsidDel="00000000" w:rsidP="00000000" w:rsidRDefault="00000000" w:rsidRPr="00000000" w14:paraId="0000008C">
      <w:pPr>
        <w:jc w:val="both"/>
        <w:rPr>
          <w:rFonts w:ascii="Arial Nova" w:cs="Arial Nova" w:eastAsia="Arial Nova" w:hAnsi="Arial Nova"/>
          <w:i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 Nova" w:cs="Arial Nova" w:eastAsia="Arial Nova" w:hAnsi="Arial Nova"/>
          <w:rtl w:val="0"/>
        </w:rPr>
        <w:t xml:space="preserve">SEMADET. (2021).</w:t>
      </w:r>
      <w:r w:rsidDel="00000000" w:rsidR="00000000" w:rsidRPr="00000000">
        <w:rPr>
          <w:rFonts w:ascii="Arial Nova" w:cs="Arial Nova" w:eastAsia="Arial Nova" w:hAnsi="Arial Nova"/>
          <w:i w:val="1"/>
          <w:rtl w:val="0"/>
        </w:rPr>
        <w:t xml:space="preserve"> </w:t>
      </w:r>
      <w:r w:rsidDel="00000000" w:rsidR="00000000" w:rsidRPr="00000000">
        <w:rPr>
          <w:rFonts w:ascii="Arial Nova" w:cs="Arial Nova" w:eastAsia="Arial Nova" w:hAnsi="Arial Nova"/>
          <w:b w:val="1"/>
          <w:i w:val="1"/>
          <w:rtl w:val="0"/>
        </w:rPr>
        <w:t xml:space="preserve">Programa Municipal de Desarrollo Urbano Tapalpa: Zonificación primaria.</w:t>
      </w:r>
      <w:r w:rsidDel="00000000" w:rsidR="00000000" w:rsidRPr="00000000">
        <w:rPr>
          <w:rFonts w:ascii="Arial Nova" w:cs="Arial Nova" w:eastAsia="Arial Nova" w:hAnsi="Arial Nova"/>
          <w:i w:val="1"/>
          <w:rtl w:val="0"/>
        </w:rPr>
        <w:t xml:space="preserve"> Escala 1:50,000. [Vectorial]. </w:t>
      </w:r>
      <w:r w:rsidDel="00000000" w:rsidR="00000000" w:rsidRPr="00000000">
        <w:rPr>
          <w:rFonts w:ascii="Arial Nova" w:cs="Arial Nova" w:eastAsia="Arial Nova" w:hAnsi="Arial Nova"/>
          <w:rtl w:val="0"/>
        </w:rPr>
        <w:t xml:space="preserve">Dirección Estratégica de Planeación, Ordenamiento Territorial y Gestión Urbana. Secretaría de Medio Ambiente y Desarrollo Territorial del Gobierno del Estado de Jalisco (SEMADET).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jc w:val="both"/>
        <w:rPr>
          <w:rFonts w:ascii="Arial Nova" w:cs="Arial Nova" w:eastAsia="Arial Nova" w:hAnsi="Arial Nova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Referencias.</w:t>
      </w:r>
    </w:p>
    <w:p w:rsidR="00000000" w:rsidDel="00000000" w:rsidP="00000000" w:rsidRDefault="00000000" w:rsidRPr="00000000" w14:paraId="0000008F">
      <w:pPr>
        <w:spacing w:line="240" w:lineRule="auto"/>
        <w:jc w:val="both"/>
        <w:rPr>
          <w:rFonts w:ascii="Arial Nova" w:cs="Arial Nova" w:eastAsia="Arial Nova" w:hAnsi="Arial Nov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40" w:lineRule="auto"/>
        <w:jc w:val="both"/>
        <w:rPr>
          <w:rFonts w:ascii="Arial Nova" w:cs="Arial Nova" w:eastAsia="Arial Nova" w:hAnsi="Arial Nova"/>
        </w:rPr>
      </w:pPr>
      <w:r w:rsidDel="00000000" w:rsidR="00000000" w:rsidRPr="00000000">
        <w:rPr>
          <w:rFonts w:ascii="Arial Nova" w:cs="Arial Nova" w:eastAsia="Arial Nova" w:hAnsi="Arial Nova"/>
          <w:rtl w:val="0"/>
        </w:rPr>
        <w:t xml:space="preserve">N/A</w:t>
      </w:r>
    </w:p>
    <w:p w:rsidR="00000000" w:rsidDel="00000000" w:rsidP="00000000" w:rsidRDefault="00000000" w:rsidRPr="00000000" w14:paraId="00000091">
      <w:pPr>
        <w:spacing w:line="240" w:lineRule="auto"/>
        <w:jc w:val="both"/>
        <w:rPr>
          <w:rFonts w:ascii="Arial Nova" w:cs="Arial Nova" w:eastAsia="Arial Nova" w:hAnsi="Arial Nov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40" w:lineRule="auto"/>
        <w:jc w:val="both"/>
        <w:rPr>
          <w:rFonts w:ascii="Arial Nova" w:cs="Arial Nova" w:eastAsia="Arial Nova" w:hAnsi="Arial Nov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Arial Rounded"/>
  <w:font w:name="Arial Nova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mapa.jalisco.gob.mx/mapa" TargetMode="External"/><Relationship Id="rId9" Type="http://schemas.openxmlformats.org/officeDocument/2006/relationships/hyperlink" Target="mailto:alejandra.aguilarramirez@jalisco.gob.mx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ordenamientoecologico.semadet@jalisco.gob.mx" TargetMode="External"/><Relationship Id="rId8" Type="http://schemas.openxmlformats.org/officeDocument/2006/relationships/hyperlink" Target="mailto:josue.diaz@jalisco.gob.m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HlcWBEHikffjh+jqLQNYytUHtA==">AMUW2mWoiYZn0KHfRMguNfAmbhUUd404cXK4BQKwEFT3Po6xBy0Q7wCZ7fzcL3kdXeN93DMyd++5hQBqxFZK1s8B9QJQHGdlr7yGo/tAvCBZFzD1HsIv4eStA34xaLnCWUWVmbOd3LBn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