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5CA" w:rsidRDefault="00F535CA" w:rsidP="00F539AB">
      <w:pPr>
        <w:spacing w:after="0" w:line="240" w:lineRule="auto"/>
        <w:outlineLvl w:val="0"/>
        <w:rPr>
          <w:rFonts w:ascii="Arial" w:eastAsia="Times New Roman" w:hAnsi="Arial"/>
          <w:b/>
          <w:caps/>
          <w:color w:val="000000"/>
          <w:sz w:val="24"/>
          <w:szCs w:val="24"/>
          <w:lang w:val="es-MX" w:eastAsia="ar-SA"/>
        </w:rPr>
      </w:pPr>
      <w:bookmarkStart w:id="0" w:name="_Toc290375038"/>
      <w:bookmarkStart w:id="1" w:name="_GoBack"/>
      <w:bookmarkEnd w:id="1"/>
    </w:p>
    <w:p w:rsidR="00F535CA" w:rsidRDefault="00474D37" w:rsidP="00F535CA">
      <w:pPr>
        <w:rPr>
          <w:lang w:val="es-MX" w:eastAsia="ar-SA"/>
        </w:rPr>
      </w:pPr>
      <w:r>
        <w:rPr>
          <w:noProof/>
          <w:lang w:val="es-MX" w:eastAsia="es-MX"/>
        </w:rPr>
        <w:pict>
          <v:rect id="Rectangle 8" o:spid="_x0000_s1026" style="position:absolute;margin-left:-.8pt;margin-top:173.1pt;width:535.75pt;height:75pt;z-index:251700224;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" o:allowincell="f" fillcolor="#4f81bd" stroked="f" strokecolor="white" strokeweight="1pt">
            <v:shadow color="#d8d8d8" offset="3pt,3pt"/>
            <v:textbox inset="14.4pt,,14.4pt">
              <w:txbxContent>
                <w:p w:rsidR="00AF58B4" w:rsidRPr="00D105B3" w:rsidRDefault="00AF58B4" w:rsidP="00041FE1">
                  <w:pPr>
                    <w:pStyle w:val="Sinespaciado"/>
                    <w:numPr>
                      <w:ilvl w:val="0"/>
                      <w:numId w:val="0"/>
                    </w:numPr>
                    <w:ind w:left="567"/>
                    <w:jc w:val="center"/>
                    <w:rPr>
                      <w:rFonts w:ascii="Cambria" w:hAnsi="Cambria"/>
                      <w:color w:val="FFFFFF"/>
                      <w:sz w:val="72"/>
                      <w:szCs w:val="72"/>
                    </w:rPr>
                  </w:pPr>
                  <w:bookmarkStart w:id="2" w:name="_Toc278827409"/>
                  <w:r w:rsidRPr="00D105B3">
                    <w:rPr>
                      <w:rFonts w:ascii="Cambria" w:hAnsi="Cambria"/>
                      <w:color w:val="FFFFFF"/>
                      <w:sz w:val="40"/>
                      <w:szCs w:val="40"/>
                      <w:lang w:val="es-MX"/>
                    </w:rPr>
                    <w:t xml:space="preserve">PROGRAMA DE ORDENAMIENTO ECOLÓGICO LOCAL DEL MUNICIPIO DE </w:t>
                  </w:r>
                  <w:r>
                    <w:rPr>
                      <w:rFonts w:ascii="Cambria" w:hAnsi="Cambria"/>
                      <w:color w:val="FFFFFF"/>
                      <w:sz w:val="40"/>
                      <w:szCs w:val="40"/>
                      <w:lang w:val="es-MX"/>
                    </w:rPr>
                    <w:t>SAN SEBASTIÁN</w:t>
                  </w:r>
                  <w:r w:rsidRPr="00D105B3">
                    <w:rPr>
                      <w:rFonts w:ascii="Cambria" w:hAnsi="Cambria"/>
                      <w:color w:val="FFFFFF"/>
                      <w:sz w:val="40"/>
                      <w:szCs w:val="40"/>
                      <w:lang w:val="es-MX"/>
                    </w:rPr>
                    <w:t>, JALISCO</w:t>
                  </w:r>
                  <w:bookmarkEnd w:id="2"/>
                </w:p>
              </w:txbxContent>
            </v:textbox>
            <w10:wrap anchorx="page" anchory="page"/>
          </v:rect>
        </w:pict>
      </w:r>
      <w:r>
        <w:rPr>
          <w:noProof/>
          <w:lang w:val="es-MX" w:eastAsia="es-MX"/>
        </w:rPr>
        <w:pict>
          <v:group id="Group 2" o:spid="_x0000_s1030" style="position:absolute;margin-left:569.95pt;margin-top:0;width:237.45pt;height:841.9pt;z-index:251699200;mso-width-percent:400;mso-height-percent:1000;mso-position-horizontal:right;mso-position-horizontal-relative:page;mso-position-vertical:top;mso-position-vertical-relative:page;mso-width-percent:400;mso-height-percent:10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" o:allowincell="f">
            <v:rect id="Rectangle 3" o:spid="_x0000_s1027"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EIsAA&#10;AADbAAAADwAAAGRycy9kb3ducmV2LnhtbERPy4rCMBTdC/5DuMLsNB1hRGpTkRFFBMEXMstLc6et&#10;NjcliVr/frIYcHk472zemUY8yPnasoLPUQKCuLC65lLB+bQaTkH4gKyxsUwKXuRhnvd7GabaPvlA&#10;j2MoRQxhn6KCKoQ2ldIXFRn0I9sSR+7XOoMhQldK7fAZw00jx0kykQZrjg0VtvRdUXE73o2CPe5/&#10;zGm5OTfX9cHsXI3jy3Wr1MegW8xABOrCW/zv3mgFX3Fs/BJ/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TEIsAAAADbAAAADwAAAAAAAAAAAAAAAACYAgAAZHJzL2Rvd25y&#10;ZXYueG1sUEsFBgAAAAAEAAQA9QAAAIUDAAAAAA==&#10;" fillcolor="#9bbb59" stroked="f" strokecolor="#d8d8d8"/>
            <v:rect id="Rectangle 4" o:spid="_x0000_s1028"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5MgA&#10;AADbAAAADwAAAGRycy9kb3ducmV2LnhtbESPT2vCQBTE7wW/w/IEL1I3FVOa1FVsoaClh9Y/hd5e&#10;s88kNvs2ZFfdfntXKPQ4zMxvmOk8mEacqHO1ZQV3owQEcWF1zaWC7ebl9gGE88gaG8uk4JcczGe9&#10;mynm2p75g05rX4oIYZejgsr7NpfSFRUZdCPbEkdvbzuDPsqulLrDc4SbRo6T5F4arDkuVNjSc0XF&#10;z/poFDylr+/bt0n4XBy+d1mWDFdfYZgqNeiHxSMIT8H/h//aS60gzeD6Jf4A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aDkyAAAANsAAAAPAAAAAAAAAAAAAAAAAJgCAABk&#10;cnMvZG93bnJldi54bWxQSwUGAAAAAAQABAD1AAAAjQMAAAAA&#10;" fillcolor="#9bbb59" stroked="f" strokecolor="white" strokeweight="1pt">
              <v:fill r:id="rId8" o:title="" opacity="52428f" o:opacity2="52428f" type="pattern"/>
              <v:shadow color="#d8d8d8" offset="3pt,3pt"/>
            </v:rect>
            <w10:wrap anchorx="page" anchory="page"/>
          </v:group>
        </w:pict>
      </w: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041FE1" w:rsidP="00F535CA">
      <w:pPr>
        <w:rPr>
          <w:lang w:val="es-MX" w:eastAsia="ar-SA"/>
        </w:rPr>
      </w:pPr>
      <w:r>
        <w:rPr>
          <w:noProof/>
          <w:lang w:val="es-MX" w:eastAsia="es-MX"/>
        </w:rPr>
        <w:drawing>
          <wp:anchor distT="128016" distB="314452" distL="254508" distR="443484" simplePos="0" relativeHeight="251702272" behindDoc="0" locked="0" layoutInCell="1" allowOverlap="1">
            <wp:simplePos x="0" y="0"/>
            <wp:positionH relativeFrom="column">
              <wp:posOffset>1243965</wp:posOffset>
            </wp:positionH>
            <wp:positionV relativeFrom="paragraph">
              <wp:posOffset>129540</wp:posOffset>
            </wp:positionV>
            <wp:extent cx="4479925" cy="3355340"/>
            <wp:effectExtent l="171450" t="133350" r="358775" b="302260"/>
            <wp:wrapNone/>
            <wp:docPr id="5" name="Imagen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email"/>
                    <a:srcRect/>
                    <a:stretch>
                      <a:fillRect/>
                    </a:stretch>
                  </pic:blipFill>
                  <pic:spPr bwMode="auto">
                    <a:xfrm>
                      <a:off x="0" y="0"/>
                      <a:ext cx="4479925" cy="3355340"/>
                    </a:xfrm>
                    <a:prstGeom prst="rect">
                      <a:avLst/>
                    </a:prstGeom>
                    <a:ln>
                      <a:noFill/>
                    </a:ln>
                    <a:effectLst>
                      <a:outerShdw blurRad="292100" dist="139700" dir="2700000" algn="tl" rotWithShape="0">
                        <a:srgbClr val="333333">
                          <a:alpha val="65000"/>
                        </a:srgbClr>
                      </a:outerShdw>
                    </a:effectLst>
                  </pic:spPr>
                </pic:pic>
              </a:graphicData>
            </a:graphic>
          </wp:anchor>
        </w:drawing>
      </w: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474D37" w:rsidP="00F535CA">
      <w:pPr>
        <w:rPr>
          <w:lang w:val="es-MX" w:eastAsia="ar-SA"/>
        </w:rPr>
      </w:pPr>
      <w:r>
        <w:rPr>
          <w:noProof/>
          <w:lang w:val="es-MX" w:eastAsia="es-MX"/>
        </w:rPr>
        <w:pict>
          <v:rect id="Rectangle 7" o:spid="_x0000_s1029" style="position:absolute;margin-left:343.2pt;margin-top:494.65pt;width:234.7pt;height:52.7pt;z-index:251703296;visibility:visible;mso-position-horizontal-relative:pag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" filled="f" stroked="f" strokecolor="white" strokeweight="1pt">
            <v:fill opacity="52428f"/>
            <v:textbox inset="28.8pt,14.4pt,14.4pt,14.4pt">
              <w:txbxContent>
                <w:p w:rsidR="00AF58B4" w:rsidRPr="0099655C" w:rsidRDefault="00AF58B4" w:rsidP="00041FE1">
                  <w:pPr>
                    <w:pStyle w:val="Sinespaciado"/>
                    <w:numPr>
                      <w:ilvl w:val="0"/>
                      <w:numId w:val="0"/>
                    </w:numPr>
                    <w:spacing w:line="360" w:lineRule="auto"/>
                    <w:jc w:val="center"/>
                    <w:rPr>
                      <w:color w:val="FFFFFF"/>
                      <w:sz w:val="30"/>
                      <w:szCs w:val="30"/>
                    </w:rPr>
                  </w:pPr>
                  <w:bookmarkStart w:id="3" w:name="_Toc278827410"/>
                  <w:r w:rsidRPr="0099655C">
                    <w:rPr>
                      <w:rFonts w:cs="Arial"/>
                      <w:color w:val="FFFFFF"/>
                      <w:sz w:val="30"/>
                      <w:szCs w:val="30"/>
                    </w:rPr>
                    <w:t xml:space="preserve">ETAPA DE </w:t>
                  </w:r>
                  <w:bookmarkEnd w:id="3"/>
                  <w:r>
                    <w:rPr>
                      <w:rFonts w:cs="Arial"/>
                      <w:color w:val="FFFFFF"/>
                      <w:sz w:val="30"/>
                      <w:szCs w:val="30"/>
                    </w:rPr>
                    <w:t>PRONÓSTICO</w:t>
                  </w:r>
                </w:p>
              </w:txbxContent>
            </v:textbox>
            <w10:wrap anchorx="page" anchory="margin"/>
          </v:rect>
        </w:pict>
      </w: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5CA" w:rsidRDefault="00F535CA" w:rsidP="00F535CA">
      <w:pPr>
        <w:rPr>
          <w:lang w:val="es-MX" w:eastAsia="ar-SA"/>
        </w:rPr>
      </w:pPr>
    </w:p>
    <w:p w:rsidR="00F539AB" w:rsidRPr="0017125D" w:rsidRDefault="00F539AB" w:rsidP="00F539AB">
      <w:pPr>
        <w:numPr>
          <w:ilvl w:val="0"/>
          <w:numId w:val="4"/>
        </w:numPr>
        <w:spacing w:after="0" w:line="240" w:lineRule="auto"/>
        <w:outlineLvl w:val="0"/>
        <w:rPr>
          <w:rFonts w:ascii="Arial" w:eastAsia="Times New Roman" w:hAnsi="Arial"/>
          <w:b/>
          <w:caps/>
          <w:color w:val="000000"/>
          <w:sz w:val="24"/>
          <w:szCs w:val="24"/>
          <w:lang w:val="es-MX" w:eastAsia="ar-SA"/>
        </w:rPr>
      </w:pPr>
      <w:r w:rsidRPr="0017125D">
        <w:rPr>
          <w:rFonts w:ascii="Arial" w:eastAsia="Times New Roman" w:hAnsi="Arial"/>
          <w:b/>
          <w:caps/>
          <w:color w:val="000000"/>
          <w:sz w:val="24"/>
          <w:szCs w:val="24"/>
          <w:lang w:val="es-MX" w:eastAsia="ar-SA"/>
        </w:rPr>
        <w:lastRenderedPageBreak/>
        <w:t>Interpretación de los Escenarios (proyecciones cuantitativas)</w:t>
      </w:r>
      <w:bookmarkEnd w:id="0"/>
    </w:p>
    <w:p w:rsidR="0018227B" w:rsidRDefault="0018227B">
      <w:pPr>
        <w:rPr>
          <w:lang w:val="es-MX"/>
        </w:rPr>
      </w:pPr>
    </w:p>
    <w:p w:rsidR="00612B9A" w:rsidRDefault="00612B9A">
      <w:pPr>
        <w:rPr>
          <w:lang w:val="es-MX"/>
        </w:rPr>
      </w:pPr>
    </w:p>
    <w:p w:rsidR="006F0860" w:rsidRDefault="006F0860" w:rsidP="006F0860">
      <w:pPr>
        <w:jc w:val="both"/>
        <w:rPr>
          <w:rFonts w:ascii="Arial" w:hAnsi="Arial" w:cs="Arial"/>
          <w:sz w:val="24"/>
          <w:szCs w:val="24"/>
        </w:rPr>
      </w:pPr>
      <w:r w:rsidRPr="006E2072">
        <w:rPr>
          <w:rFonts w:ascii="Arial" w:hAnsi="Arial" w:cs="Arial"/>
          <w:sz w:val="24"/>
          <w:szCs w:val="24"/>
        </w:rPr>
        <w:t>A)  Prospectiva Demográfica.</w:t>
      </w:r>
    </w:p>
    <w:p w:rsidR="00E74EB0" w:rsidRPr="00606F26" w:rsidRDefault="00E74EB0" w:rsidP="00E74EB0">
      <w:pPr>
        <w:spacing w:line="360" w:lineRule="auto"/>
        <w:jc w:val="both"/>
        <w:rPr>
          <w:rFonts w:ascii="Arial" w:hAnsi="Arial" w:cs="Arial"/>
          <w:sz w:val="24"/>
        </w:rPr>
      </w:pPr>
    </w:p>
    <w:p w:rsidR="00E74EB0" w:rsidRPr="00606F26" w:rsidRDefault="00E74EB0" w:rsidP="00BC76C7">
      <w:pPr>
        <w:jc w:val="both"/>
        <w:rPr>
          <w:rFonts w:ascii="Arial" w:hAnsi="Arial" w:cs="Arial"/>
          <w:sz w:val="24"/>
        </w:rPr>
      </w:pPr>
      <w:r w:rsidRPr="00606F26">
        <w:rPr>
          <w:rFonts w:ascii="Arial" w:hAnsi="Arial" w:cs="Arial"/>
          <w:sz w:val="24"/>
        </w:rPr>
        <w:t xml:space="preserve">Para la realización de este y cualquier tipo de estudio o análisis tenemos que tomar en cuenta a la población y la situación en la que se encuentra tanto económica como socialmente, esto nos ayuda a entender el presente y canalizar el futuro, basándonos en el tamaño de la población proyectada hacia el año 2040.    </w:t>
      </w:r>
    </w:p>
    <w:p w:rsidR="006F0860" w:rsidRPr="00E74EB0" w:rsidRDefault="006F0860"/>
    <w:p w:rsidR="006F0860" w:rsidRPr="006E2072" w:rsidRDefault="006F0860" w:rsidP="00CB14B8">
      <w:pPr>
        <w:pStyle w:val="Ttulo4"/>
      </w:pPr>
      <w:r w:rsidRPr="006E2072">
        <w:t xml:space="preserve">Escenario Tendencial desde el punto de vista demográfico </w:t>
      </w:r>
    </w:p>
    <w:p w:rsidR="006F0860" w:rsidRPr="00606F26" w:rsidRDefault="006F0860">
      <w:pPr>
        <w:rPr>
          <w:sz w:val="24"/>
          <w:lang w:val="es-MX"/>
        </w:rPr>
      </w:pPr>
    </w:p>
    <w:p w:rsidR="00D50297" w:rsidRPr="00606F26" w:rsidRDefault="00D50297" w:rsidP="00BC76C7">
      <w:pPr>
        <w:jc w:val="both"/>
        <w:rPr>
          <w:rFonts w:ascii="Arial" w:hAnsi="Arial" w:cs="Arial"/>
          <w:sz w:val="24"/>
        </w:rPr>
      </w:pPr>
      <w:r w:rsidRPr="00606F26">
        <w:rPr>
          <w:rFonts w:ascii="Arial" w:hAnsi="Arial" w:cs="Arial"/>
          <w:sz w:val="24"/>
        </w:rPr>
        <w:t xml:space="preserve">Para realizar este escenario tomamos en cuenta los múltiples análisis de diferentes etapas como lo son tanto caracterización como diagnostico, se considerara la población total, la evolución de la población, las tasas de crecimiento y la densidad entre otros, para obtener un escenario tendencial demográfico,  las proyecciones hasta el año 2040. </w:t>
      </w:r>
    </w:p>
    <w:p w:rsidR="0011121D" w:rsidRPr="00D50297" w:rsidRDefault="0011121D"/>
    <w:p w:rsidR="006F0860" w:rsidRPr="00CB14B8" w:rsidRDefault="00CB14B8" w:rsidP="0019566E">
      <w:pPr>
        <w:jc w:val="center"/>
        <w:rPr>
          <w:rFonts w:ascii="Arial" w:hAnsi="Arial" w:cs="Arial"/>
          <w:b/>
          <w:sz w:val="24"/>
          <w:szCs w:val="24"/>
        </w:rPr>
      </w:pPr>
      <w:r>
        <w:rPr>
          <w:rFonts w:ascii="Arial" w:hAnsi="Arial" w:cs="Arial"/>
          <w:b/>
          <w:sz w:val="24"/>
          <w:szCs w:val="24"/>
        </w:rPr>
        <w:t xml:space="preserve">1. </w:t>
      </w:r>
      <w:r>
        <w:rPr>
          <w:rFonts w:ascii="Arial" w:hAnsi="Arial" w:cs="Arial"/>
          <w:b/>
          <w:sz w:val="24"/>
          <w:szCs w:val="24"/>
        </w:rPr>
        <w:tab/>
      </w:r>
      <w:r w:rsidR="006F0860" w:rsidRPr="00CB14B8">
        <w:rPr>
          <w:rFonts w:ascii="Arial" w:hAnsi="Arial" w:cs="Arial"/>
          <w:b/>
          <w:sz w:val="24"/>
          <w:szCs w:val="24"/>
        </w:rPr>
        <w:t xml:space="preserve">Los procesos poblacionales  en el Municipio de </w:t>
      </w:r>
      <w:r w:rsidR="00AE5512" w:rsidRPr="00CB14B8">
        <w:rPr>
          <w:rFonts w:ascii="Arial" w:hAnsi="Arial" w:cs="Arial"/>
          <w:b/>
          <w:sz w:val="24"/>
          <w:szCs w:val="24"/>
        </w:rPr>
        <w:t>San Sebastián del Oeste</w:t>
      </w:r>
      <w:r w:rsidR="006F0860" w:rsidRPr="00CB14B8">
        <w:rPr>
          <w:rFonts w:ascii="Arial" w:hAnsi="Arial" w:cs="Arial"/>
          <w:b/>
          <w:sz w:val="24"/>
          <w:szCs w:val="24"/>
        </w:rPr>
        <w:t>, Jalisco.</w:t>
      </w:r>
    </w:p>
    <w:p w:rsidR="008C37AC" w:rsidRDefault="008C37AC" w:rsidP="00DE2007">
      <w:pPr>
        <w:jc w:val="both"/>
        <w:rPr>
          <w:rFonts w:ascii="Arial" w:hAnsi="Arial" w:cs="Arial"/>
          <w:sz w:val="24"/>
          <w:szCs w:val="24"/>
          <w:lang w:val="es-MX"/>
        </w:rPr>
      </w:pPr>
    </w:p>
    <w:p w:rsidR="006F0860" w:rsidRDefault="008C37AC" w:rsidP="00DE2007">
      <w:pPr>
        <w:jc w:val="both"/>
        <w:rPr>
          <w:rFonts w:ascii="Arial" w:hAnsi="Arial" w:cs="Arial"/>
          <w:sz w:val="24"/>
          <w:szCs w:val="24"/>
          <w:lang w:val="es-MX"/>
        </w:rPr>
      </w:pPr>
      <w:r w:rsidRPr="00BD409A">
        <w:rPr>
          <w:rFonts w:ascii="Arial" w:hAnsi="Arial" w:cs="Arial"/>
          <w:sz w:val="24"/>
          <w:szCs w:val="24"/>
          <w:lang w:val="es-MX"/>
        </w:rPr>
        <w:t xml:space="preserve">El </w:t>
      </w:r>
      <w:r>
        <w:rPr>
          <w:rFonts w:ascii="Arial" w:hAnsi="Arial" w:cs="Arial"/>
          <w:sz w:val="24"/>
          <w:szCs w:val="24"/>
          <w:lang w:val="es-MX"/>
        </w:rPr>
        <w:t xml:space="preserve">municipio </w:t>
      </w:r>
      <w:r w:rsidRPr="00BD409A">
        <w:rPr>
          <w:rFonts w:ascii="Arial" w:hAnsi="Arial" w:cs="Arial"/>
          <w:sz w:val="24"/>
          <w:szCs w:val="24"/>
          <w:lang w:val="es-MX"/>
        </w:rPr>
        <w:t>de San Sebastián del Oeste</w:t>
      </w:r>
      <w:r w:rsidR="006F1E20">
        <w:rPr>
          <w:rFonts w:ascii="Arial" w:hAnsi="Arial" w:cs="Arial"/>
          <w:sz w:val="24"/>
          <w:szCs w:val="24"/>
          <w:lang w:val="es-MX"/>
        </w:rPr>
        <w:t>ha registrado una disminución constante en la población durante los periodos de tiempo reg</w:t>
      </w:r>
      <w:r w:rsidR="00C475DC">
        <w:rPr>
          <w:rFonts w:ascii="Arial" w:hAnsi="Arial" w:cs="Arial"/>
          <w:sz w:val="24"/>
          <w:szCs w:val="24"/>
          <w:lang w:val="es-MX"/>
        </w:rPr>
        <w:t xml:space="preserve">istrados con anterioridad en la caracterización del municipio, pero para las proyecciones de la población, que se registraron, los resultados varían.  </w:t>
      </w:r>
      <w:r w:rsidR="00252FAD" w:rsidRPr="00BD409A">
        <w:rPr>
          <w:rFonts w:ascii="Arial" w:hAnsi="Arial" w:cs="Arial"/>
          <w:sz w:val="24"/>
          <w:szCs w:val="24"/>
          <w:lang w:val="es-MX"/>
        </w:rPr>
        <w:t xml:space="preserve">El municipio de San Sebastián del Oeste </w:t>
      </w:r>
      <w:r w:rsidR="00BD409A" w:rsidRPr="00BD409A">
        <w:rPr>
          <w:rFonts w:ascii="Arial" w:hAnsi="Arial" w:cs="Arial"/>
          <w:sz w:val="24"/>
          <w:szCs w:val="24"/>
          <w:lang w:val="es-MX"/>
        </w:rPr>
        <w:t xml:space="preserve"> registro una proyección hacia el año 2040 con un incremento de la población según  el Consejo Nacional de Población el municipio registra un aumento paulatino en su población, como se muestra en la siguiente tabla donde podemos observar que en el año 2020 se proyecta una población de 5990 habitantes, para el año 2030 la población se estima que será de 6274 habitantes, y para el año 2010 se estima 6493 habitantes. </w:t>
      </w:r>
    </w:p>
    <w:p w:rsidR="0021690D" w:rsidRDefault="0021690D" w:rsidP="00DE2007">
      <w:pPr>
        <w:jc w:val="both"/>
        <w:rPr>
          <w:rFonts w:ascii="Arial" w:hAnsi="Arial" w:cs="Arial"/>
          <w:sz w:val="24"/>
          <w:szCs w:val="24"/>
          <w:lang w:val="es-MX"/>
        </w:rPr>
      </w:pPr>
    </w:p>
    <w:p w:rsidR="00DE2007" w:rsidRPr="00DE2007" w:rsidRDefault="00DE2007" w:rsidP="00DE2007">
      <w:pPr>
        <w:jc w:val="both"/>
        <w:rPr>
          <w:rFonts w:ascii="Arial" w:hAnsi="Arial" w:cs="Arial"/>
          <w:sz w:val="24"/>
          <w:szCs w:val="24"/>
          <w:lang w:val="es-MX"/>
        </w:rPr>
      </w:pPr>
    </w:p>
    <w:tbl>
      <w:tblPr>
        <w:tblStyle w:val="Listaclara-nfasis11"/>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760"/>
        <w:gridCol w:w="760"/>
        <w:gridCol w:w="760"/>
        <w:gridCol w:w="760"/>
        <w:gridCol w:w="760"/>
        <w:gridCol w:w="760"/>
        <w:gridCol w:w="760"/>
        <w:gridCol w:w="760"/>
        <w:gridCol w:w="760"/>
        <w:gridCol w:w="760"/>
      </w:tblGrid>
      <w:tr w:rsidR="00D761CB" w:rsidRPr="00445A6C" w:rsidTr="00530963">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rsidR="00D761CB" w:rsidRPr="00445A6C" w:rsidRDefault="00D761CB" w:rsidP="00530963">
            <w:pPr>
              <w:jc w:val="center"/>
              <w:rPr>
                <w:rFonts w:ascii="Arial" w:eastAsia="Times New Roman" w:hAnsi="Arial" w:cs="Arial"/>
                <w:b w:val="0"/>
                <w:color w:val="000000"/>
                <w:sz w:val="20"/>
                <w:szCs w:val="20"/>
                <w:lang w:eastAsia="es-ES"/>
              </w:rPr>
            </w:pPr>
            <w:r w:rsidRPr="00445A6C">
              <w:rPr>
                <w:rFonts w:ascii="Arial" w:eastAsia="Times New Roman" w:hAnsi="Arial" w:cs="Arial"/>
                <w:b w:val="0"/>
                <w:color w:val="000000"/>
                <w:sz w:val="20"/>
                <w:szCs w:val="20"/>
                <w:lang w:eastAsia="es-ES"/>
              </w:rPr>
              <w:lastRenderedPageBreak/>
              <w:t>AÑO</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2011</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2012</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2013</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2014</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2015</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2016</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2017</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2018</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2019</w:t>
            </w:r>
          </w:p>
        </w:tc>
        <w:tc>
          <w:tcPr>
            <w:tcW w:w="760" w:type="dxa"/>
            <w:noWrap/>
            <w:vAlign w:val="center"/>
            <w:hideMark/>
          </w:tcPr>
          <w:p w:rsidR="00D761CB" w:rsidRPr="00445A6C" w:rsidRDefault="00D761CB" w:rsidP="0053096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445A6C">
              <w:rPr>
                <w:rFonts w:ascii="Arial" w:eastAsia="Times New Roman" w:hAnsi="Arial" w:cs="Arial"/>
                <w:b w:val="0"/>
                <w:bCs w:val="0"/>
                <w:color w:val="000000"/>
                <w:sz w:val="20"/>
                <w:szCs w:val="20"/>
                <w:lang w:eastAsia="es-ES"/>
              </w:rPr>
              <w:t>2020</w:t>
            </w:r>
          </w:p>
        </w:tc>
      </w:tr>
      <w:tr w:rsidR="00D761CB" w:rsidRPr="00445A6C" w:rsidTr="00530963">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noWrap/>
            <w:vAlign w:val="center"/>
            <w:hideMark/>
          </w:tcPr>
          <w:p w:rsidR="00D761CB" w:rsidRPr="00445A6C" w:rsidRDefault="00D761CB" w:rsidP="00530963">
            <w:pPr>
              <w:jc w:val="center"/>
              <w:rPr>
                <w:rFonts w:ascii="Arial" w:eastAsia="Times New Roman" w:hAnsi="Arial" w:cs="Arial"/>
                <w:b w:val="0"/>
                <w:color w:val="000000"/>
                <w:sz w:val="20"/>
                <w:szCs w:val="20"/>
                <w:lang w:eastAsia="es-ES"/>
              </w:rPr>
            </w:pPr>
            <w:r w:rsidRPr="00445A6C">
              <w:rPr>
                <w:rFonts w:ascii="Arial" w:eastAsia="Times New Roman" w:hAnsi="Arial" w:cs="Arial"/>
                <w:b w:val="0"/>
                <w:color w:val="000000"/>
                <w:sz w:val="20"/>
                <w:szCs w:val="20"/>
                <w:lang w:eastAsia="es-ES"/>
              </w:rPr>
              <w:t>Proyección</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5825</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5835</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5847</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5862</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5880</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5899</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5920</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5942</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5966</w:t>
            </w:r>
          </w:p>
        </w:tc>
        <w:tc>
          <w:tcPr>
            <w:tcW w:w="760" w:type="dxa"/>
            <w:tcBorders>
              <w:top w:val="none" w:sz="0" w:space="0" w:color="auto"/>
              <w:bottom w:val="none" w:sz="0" w:space="0" w:color="auto"/>
              <w:right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5990</w:t>
            </w:r>
          </w:p>
        </w:tc>
      </w:tr>
      <w:tr w:rsidR="00D761CB" w:rsidRPr="00445A6C" w:rsidTr="00530963">
        <w:trPr>
          <w:trHeight w:val="555"/>
          <w:jc w:val="center"/>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rsidR="00D761CB" w:rsidRPr="00445A6C" w:rsidRDefault="00D761CB" w:rsidP="00530963">
            <w:pPr>
              <w:jc w:val="center"/>
              <w:rPr>
                <w:rFonts w:ascii="Arial" w:eastAsia="Times New Roman" w:hAnsi="Arial" w:cs="Arial"/>
                <w:b w:val="0"/>
                <w:color w:val="000000"/>
                <w:sz w:val="20"/>
                <w:szCs w:val="20"/>
                <w:lang w:eastAsia="es-ES"/>
              </w:rPr>
            </w:pPr>
            <w:r w:rsidRPr="00445A6C">
              <w:rPr>
                <w:rFonts w:ascii="Arial" w:eastAsia="Times New Roman" w:hAnsi="Arial" w:cs="Arial"/>
                <w:b w:val="0"/>
                <w:color w:val="000000"/>
                <w:sz w:val="20"/>
                <w:szCs w:val="20"/>
                <w:lang w:eastAsia="es-ES"/>
              </w:rPr>
              <w:t>AÑO</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2021</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2022</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2023</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2024</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2025</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2026</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2027</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2028</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2029</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2030</w:t>
            </w:r>
          </w:p>
        </w:tc>
      </w:tr>
      <w:tr w:rsidR="00D761CB" w:rsidRPr="00445A6C" w:rsidTr="00530963">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noWrap/>
            <w:vAlign w:val="center"/>
            <w:hideMark/>
          </w:tcPr>
          <w:p w:rsidR="00D761CB" w:rsidRPr="00445A6C" w:rsidRDefault="00D761CB" w:rsidP="00530963">
            <w:pPr>
              <w:jc w:val="center"/>
              <w:rPr>
                <w:rFonts w:ascii="Arial" w:eastAsia="Times New Roman" w:hAnsi="Arial" w:cs="Arial"/>
                <w:b w:val="0"/>
                <w:color w:val="000000"/>
                <w:sz w:val="20"/>
                <w:szCs w:val="20"/>
                <w:lang w:eastAsia="es-ES"/>
              </w:rPr>
            </w:pPr>
            <w:r w:rsidRPr="00445A6C">
              <w:rPr>
                <w:rFonts w:ascii="Arial" w:eastAsia="Times New Roman" w:hAnsi="Arial" w:cs="Arial"/>
                <w:b w:val="0"/>
                <w:color w:val="000000"/>
                <w:sz w:val="20"/>
                <w:szCs w:val="20"/>
                <w:lang w:eastAsia="es-ES"/>
              </w:rPr>
              <w:t>Proyección</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6016</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6043</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6072</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6101</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6130</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6160</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6189</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6218</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6247</w:t>
            </w:r>
          </w:p>
        </w:tc>
        <w:tc>
          <w:tcPr>
            <w:tcW w:w="760" w:type="dxa"/>
            <w:tcBorders>
              <w:top w:val="none" w:sz="0" w:space="0" w:color="auto"/>
              <w:bottom w:val="none" w:sz="0" w:space="0" w:color="auto"/>
              <w:right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6274</w:t>
            </w:r>
          </w:p>
        </w:tc>
      </w:tr>
      <w:tr w:rsidR="00D761CB" w:rsidRPr="00445A6C" w:rsidTr="00530963">
        <w:trPr>
          <w:trHeight w:val="555"/>
          <w:jc w:val="center"/>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rsidR="00D761CB" w:rsidRPr="00445A6C" w:rsidRDefault="00D761CB" w:rsidP="00530963">
            <w:pPr>
              <w:jc w:val="center"/>
              <w:rPr>
                <w:rFonts w:ascii="Arial" w:eastAsia="Times New Roman" w:hAnsi="Arial" w:cs="Arial"/>
                <w:b w:val="0"/>
                <w:color w:val="000000"/>
                <w:sz w:val="20"/>
                <w:szCs w:val="20"/>
                <w:lang w:eastAsia="es-ES"/>
              </w:rPr>
            </w:pPr>
            <w:r w:rsidRPr="00445A6C">
              <w:rPr>
                <w:rFonts w:ascii="Arial" w:eastAsia="Times New Roman" w:hAnsi="Arial" w:cs="Arial"/>
                <w:b w:val="0"/>
                <w:color w:val="000000"/>
                <w:sz w:val="20"/>
                <w:szCs w:val="20"/>
                <w:lang w:eastAsia="es-ES"/>
              </w:rPr>
              <w:t>AÑO</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2031</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2032</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2033</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2034</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2035</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2036</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2037</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2038</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2039</w:t>
            </w:r>
          </w:p>
        </w:tc>
        <w:tc>
          <w:tcPr>
            <w:tcW w:w="760" w:type="dxa"/>
            <w:noWrap/>
            <w:vAlign w:val="center"/>
            <w:hideMark/>
          </w:tcPr>
          <w:p w:rsidR="00D761CB" w:rsidRPr="00445A6C" w:rsidRDefault="00D761CB" w:rsidP="005309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445A6C">
              <w:rPr>
                <w:rFonts w:ascii="Arial" w:eastAsia="Times New Roman" w:hAnsi="Arial" w:cs="Arial"/>
                <w:b/>
                <w:bCs/>
                <w:color w:val="000000"/>
                <w:sz w:val="20"/>
                <w:szCs w:val="20"/>
                <w:lang w:eastAsia="es-ES"/>
              </w:rPr>
              <w:t>2040</w:t>
            </w:r>
          </w:p>
        </w:tc>
      </w:tr>
      <w:tr w:rsidR="00D761CB" w:rsidRPr="00445A6C" w:rsidTr="00530963">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180" w:type="dxa"/>
            <w:tcBorders>
              <w:top w:val="none" w:sz="0" w:space="0" w:color="auto"/>
              <w:left w:val="none" w:sz="0" w:space="0" w:color="auto"/>
              <w:bottom w:val="none" w:sz="0" w:space="0" w:color="auto"/>
            </w:tcBorders>
            <w:noWrap/>
            <w:vAlign w:val="center"/>
            <w:hideMark/>
          </w:tcPr>
          <w:p w:rsidR="00D761CB" w:rsidRPr="00445A6C" w:rsidRDefault="00D761CB" w:rsidP="00530963">
            <w:pPr>
              <w:jc w:val="center"/>
              <w:rPr>
                <w:rFonts w:ascii="Arial" w:eastAsia="Times New Roman" w:hAnsi="Arial" w:cs="Arial"/>
                <w:b w:val="0"/>
                <w:color w:val="000000"/>
                <w:sz w:val="20"/>
                <w:szCs w:val="20"/>
                <w:lang w:eastAsia="es-ES"/>
              </w:rPr>
            </w:pPr>
            <w:r w:rsidRPr="00445A6C">
              <w:rPr>
                <w:rFonts w:ascii="Arial" w:eastAsia="Times New Roman" w:hAnsi="Arial" w:cs="Arial"/>
                <w:b w:val="0"/>
                <w:color w:val="000000"/>
                <w:sz w:val="20"/>
                <w:szCs w:val="20"/>
                <w:lang w:eastAsia="es-ES"/>
              </w:rPr>
              <w:t>Proyección</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6296</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6317</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6339</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6361</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6383</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6405</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6427</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6449</w:t>
            </w:r>
          </w:p>
        </w:tc>
        <w:tc>
          <w:tcPr>
            <w:tcW w:w="760" w:type="dxa"/>
            <w:tcBorders>
              <w:top w:val="none" w:sz="0" w:space="0" w:color="auto"/>
              <w:bottom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6471</w:t>
            </w:r>
          </w:p>
        </w:tc>
        <w:tc>
          <w:tcPr>
            <w:tcW w:w="760" w:type="dxa"/>
            <w:tcBorders>
              <w:top w:val="none" w:sz="0" w:space="0" w:color="auto"/>
              <w:bottom w:val="none" w:sz="0" w:space="0" w:color="auto"/>
              <w:right w:val="none" w:sz="0" w:space="0" w:color="auto"/>
            </w:tcBorders>
            <w:noWrap/>
            <w:vAlign w:val="center"/>
            <w:hideMark/>
          </w:tcPr>
          <w:p w:rsidR="00D761CB" w:rsidRPr="00445A6C" w:rsidRDefault="00D761CB" w:rsidP="005309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445A6C">
              <w:rPr>
                <w:rFonts w:ascii="Arial" w:eastAsia="Times New Roman" w:hAnsi="Arial" w:cs="Arial"/>
                <w:color w:val="000000"/>
                <w:sz w:val="20"/>
                <w:szCs w:val="20"/>
                <w:lang w:eastAsia="es-ES"/>
              </w:rPr>
              <w:t>6493</w:t>
            </w:r>
          </w:p>
        </w:tc>
      </w:tr>
    </w:tbl>
    <w:p w:rsidR="006F0860" w:rsidRDefault="006F0860">
      <w:pPr>
        <w:rPr>
          <w:lang w:val="es-MX"/>
        </w:rPr>
      </w:pPr>
    </w:p>
    <w:p w:rsidR="00B85829" w:rsidRDefault="00B85829" w:rsidP="00B85829">
      <w:pPr>
        <w:jc w:val="center"/>
        <w:rPr>
          <w:lang w:val="es-MX"/>
        </w:rPr>
      </w:pPr>
      <w:r>
        <w:rPr>
          <w:lang w:val="es-MX"/>
        </w:rPr>
        <w:t>Fuente: Elaboración propia en base a las Proyecciones de la población, CONAPO, actualizadas al 29-11-2012.</w:t>
      </w:r>
    </w:p>
    <w:p w:rsidR="002903EB" w:rsidRPr="00BD5B18" w:rsidRDefault="002903EB" w:rsidP="008A7D45">
      <w:pPr>
        <w:pStyle w:val="Cuadro"/>
      </w:pPr>
      <w:r w:rsidRPr="00BD5B18">
        <w:t xml:space="preserve">Proyección de la población 2011-2040 para el Municipio se San Sebastián del Oeste. </w:t>
      </w:r>
    </w:p>
    <w:p w:rsidR="0061017A" w:rsidRDefault="0061017A" w:rsidP="00693813">
      <w:pPr>
        <w:jc w:val="both"/>
        <w:rPr>
          <w:rFonts w:ascii="Arial" w:hAnsi="Arial" w:cs="Arial"/>
          <w:sz w:val="24"/>
          <w:szCs w:val="24"/>
          <w:lang w:val="es-MX"/>
        </w:rPr>
      </w:pPr>
    </w:p>
    <w:p w:rsidR="002903EB" w:rsidRPr="00693813" w:rsidRDefault="00693813" w:rsidP="00693813">
      <w:pPr>
        <w:jc w:val="both"/>
        <w:rPr>
          <w:rFonts w:ascii="Arial" w:hAnsi="Arial" w:cs="Arial"/>
          <w:sz w:val="24"/>
          <w:szCs w:val="24"/>
          <w:lang w:val="es-MX"/>
        </w:rPr>
      </w:pPr>
      <w:r w:rsidRPr="00693813">
        <w:rPr>
          <w:rFonts w:ascii="Arial" w:hAnsi="Arial" w:cs="Arial"/>
          <w:sz w:val="24"/>
          <w:szCs w:val="24"/>
          <w:lang w:val="es-MX"/>
        </w:rPr>
        <w:t>En la siguiente grafica podemos observar de manera visual la pr</w:t>
      </w:r>
      <w:r w:rsidR="00B345A3">
        <w:rPr>
          <w:rFonts w:ascii="Arial" w:hAnsi="Arial" w:cs="Arial"/>
          <w:sz w:val="24"/>
          <w:szCs w:val="24"/>
          <w:lang w:val="es-MX"/>
        </w:rPr>
        <w:t xml:space="preserve">oyección estimada al año 2040, según CONAPO. </w:t>
      </w:r>
    </w:p>
    <w:p w:rsidR="00D761CB" w:rsidRDefault="00D761CB">
      <w:pPr>
        <w:rPr>
          <w:lang w:val="es-MX"/>
        </w:rPr>
      </w:pPr>
      <w:r>
        <w:rPr>
          <w:noProof/>
          <w:lang w:val="es-MX" w:eastAsia="es-MX"/>
        </w:rPr>
        <w:drawing>
          <wp:anchor distT="0" distB="0" distL="114300" distR="114300" simplePos="0" relativeHeight="251658240" behindDoc="0" locked="0" layoutInCell="1" allowOverlap="1">
            <wp:simplePos x="0" y="0"/>
            <wp:positionH relativeFrom="column">
              <wp:posOffset>-491490</wp:posOffset>
            </wp:positionH>
            <wp:positionV relativeFrom="paragraph">
              <wp:posOffset>227965</wp:posOffset>
            </wp:positionV>
            <wp:extent cx="6381750" cy="3277235"/>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srcRect/>
                    <a:stretch>
                      <a:fillRect/>
                    </a:stretch>
                  </pic:blipFill>
                  <pic:spPr bwMode="auto">
                    <a:xfrm>
                      <a:off x="0" y="0"/>
                      <a:ext cx="6381750" cy="3277235"/>
                    </a:xfrm>
                    <a:prstGeom prst="rect">
                      <a:avLst/>
                    </a:prstGeom>
                    <a:noFill/>
                  </pic:spPr>
                </pic:pic>
              </a:graphicData>
            </a:graphic>
          </wp:anchor>
        </w:drawing>
      </w:r>
    </w:p>
    <w:p w:rsidR="00B85829" w:rsidRDefault="00B85829" w:rsidP="00B85829">
      <w:pPr>
        <w:jc w:val="center"/>
        <w:rPr>
          <w:lang w:val="es-MX"/>
        </w:rPr>
      </w:pPr>
      <w:r>
        <w:rPr>
          <w:lang w:val="es-MX"/>
        </w:rPr>
        <w:lastRenderedPageBreak/>
        <w:t>Fuente: Elaboración propia en base a las Proyecciones de la población, CONAPO, actualizadas al 29-11-2012.</w:t>
      </w:r>
    </w:p>
    <w:p w:rsidR="00CE6DCB" w:rsidRPr="003B537B" w:rsidRDefault="00324D1C" w:rsidP="003B537B">
      <w:pPr>
        <w:pStyle w:val="Grafico"/>
        <w:rPr>
          <w:szCs w:val="20"/>
          <w:lang w:val="es-MX"/>
        </w:rPr>
      </w:pPr>
      <w:r w:rsidRPr="003B537B">
        <w:rPr>
          <w:szCs w:val="20"/>
          <w:lang w:val="es-MX"/>
        </w:rPr>
        <w:t xml:space="preserve">Proyección de la población 2011-2040 para el Municipio se San Sebastián del Oeste.   </w:t>
      </w:r>
    </w:p>
    <w:p w:rsidR="00643CE6" w:rsidRDefault="00643CE6" w:rsidP="00CA6460">
      <w:pPr>
        <w:jc w:val="both"/>
        <w:rPr>
          <w:rFonts w:ascii="Arial" w:hAnsi="Arial" w:cs="Arial"/>
          <w:sz w:val="24"/>
          <w:szCs w:val="24"/>
          <w:lang w:val="es-MX"/>
        </w:rPr>
      </w:pPr>
    </w:p>
    <w:p w:rsidR="00134D62" w:rsidRDefault="0076287E" w:rsidP="00CA6460">
      <w:pPr>
        <w:jc w:val="both"/>
        <w:rPr>
          <w:rFonts w:ascii="Arial" w:hAnsi="Arial" w:cs="Arial"/>
          <w:sz w:val="24"/>
          <w:szCs w:val="24"/>
          <w:lang w:val="es-MX"/>
        </w:rPr>
      </w:pPr>
      <w:r w:rsidRPr="00AF0E45">
        <w:rPr>
          <w:rFonts w:ascii="Arial" w:hAnsi="Arial" w:cs="Arial"/>
          <w:sz w:val="24"/>
          <w:szCs w:val="24"/>
          <w:lang w:val="es-MX"/>
        </w:rPr>
        <w:t>La población del municipio ha presentado una disminución para el periodo de 1990-2000</w:t>
      </w:r>
      <w:r w:rsidR="004F3272" w:rsidRPr="00AF0E45">
        <w:rPr>
          <w:rFonts w:ascii="Arial" w:hAnsi="Arial" w:cs="Arial"/>
          <w:sz w:val="24"/>
          <w:szCs w:val="24"/>
          <w:lang w:val="es-MX"/>
        </w:rPr>
        <w:t xml:space="preserve"> de 1</w:t>
      </w:r>
      <w:r w:rsidR="00566EF6" w:rsidRPr="00AF0E45">
        <w:rPr>
          <w:rFonts w:ascii="Arial" w:hAnsi="Arial" w:cs="Arial"/>
          <w:sz w:val="24"/>
          <w:szCs w:val="24"/>
          <w:lang w:val="es-MX"/>
        </w:rPr>
        <w:t xml:space="preserve">77 personas, para el periodo 2000-2010 disminuyo un total de 822 personas. </w:t>
      </w:r>
      <w:r w:rsidR="00E80B6B" w:rsidRPr="00AF0E45">
        <w:rPr>
          <w:rFonts w:ascii="Arial" w:hAnsi="Arial" w:cs="Arial"/>
          <w:sz w:val="24"/>
          <w:szCs w:val="24"/>
          <w:lang w:val="es-MX"/>
        </w:rPr>
        <w:t>Lo que nos genero una tasa de crecimiento media anual negativa, para el p</w:t>
      </w:r>
      <w:r w:rsidR="00301BA2">
        <w:rPr>
          <w:rFonts w:ascii="Arial" w:hAnsi="Arial" w:cs="Arial"/>
          <w:sz w:val="24"/>
          <w:szCs w:val="24"/>
          <w:lang w:val="es-MX"/>
        </w:rPr>
        <w:t xml:space="preserve">eriodo de 1990-2000 </w:t>
      </w:r>
      <w:r w:rsidR="00E80B6B" w:rsidRPr="00AF0E45">
        <w:rPr>
          <w:rFonts w:ascii="Arial" w:hAnsi="Arial" w:cs="Arial"/>
          <w:sz w:val="24"/>
          <w:szCs w:val="24"/>
          <w:lang w:val="es-MX"/>
        </w:rPr>
        <w:t>de -0.530 % y para el per</w:t>
      </w:r>
      <w:r w:rsidR="004D43C7" w:rsidRPr="00AF0E45">
        <w:rPr>
          <w:rFonts w:ascii="Arial" w:hAnsi="Arial" w:cs="Arial"/>
          <w:sz w:val="24"/>
          <w:szCs w:val="24"/>
          <w:lang w:val="es-MX"/>
        </w:rPr>
        <w:t xml:space="preserve">iodo 2000-2010 fue de -2.635 % como se muestra en la siguiente tabla.  </w:t>
      </w:r>
    </w:p>
    <w:p w:rsidR="00F06BC3" w:rsidRPr="00CA6460" w:rsidRDefault="00F06BC3" w:rsidP="00CA6460">
      <w:pPr>
        <w:jc w:val="both"/>
        <w:rPr>
          <w:rFonts w:ascii="Arial" w:hAnsi="Arial" w:cs="Arial"/>
          <w:sz w:val="24"/>
          <w:szCs w:val="24"/>
          <w:lang w:val="es-MX"/>
        </w:rPr>
      </w:pPr>
    </w:p>
    <w:tbl>
      <w:tblPr>
        <w:tblStyle w:val="Listaclara-nfasis11"/>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948"/>
        <w:gridCol w:w="948"/>
        <w:gridCol w:w="1233"/>
        <w:gridCol w:w="1233"/>
        <w:gridCol w:w="1222"/>
        <w:gridCol w:w="1222"/>
      </w:tblGrid>
      <w:tr w:rsidR="00957E60" w:rsidRPr="00115AB1" w:rsidTr="00115AB1">
        <w:trPr>
          <w:cnfStyle w:val="100000000000" w:firstRow="1" w:lastRow="0" w:firstColumn="0" w:lastColumn="0" w:oddVBand="0" w:evenVBand="0" w:oddHBand="0" w:evenHBand="0" w:firstRowFirstColumn="0" w:firstRowLastColumn="0" w:lastRowFirstColumn="0" w:lastRowLastColumn="0"/>
          <w:trHeight w:val="920"/>
          <w:jc w:val="center"/>
        </w:trPr>
        <w:tc>
          <w:tcPr>
            <w:cnfStyle w:val="001000000000" w:firstRow="0" w:lastRow="0" w:firstColumn="1" w:lastColumn="0" w:oddVBand="0" w:evenVBand="0" w:oddHBand="0" w:evenHBand="0" w:firstRowFirstColumn="0" w:firstRowLastColumn="0" w:lastRowFirstColumn="0" w:lastRowLastColumn="0"/>
            <w:tcW w:w="2844" w:type="dxa"/>
            <w:gridSpan w:val="3"/>
            <w:noWrap/>
            <w:vAlign w:val="center"/>
            <w:hideMark/>
          </w:tcPr>
          <w:p w:rsidR="00957E60" w:rsidRPr="00115AB1" w:rsidRDefault="00957E60" w:rsidP="00115AB1">
            <w:pPr>
              <w:jc w:val="center"/>
              <w:rPr>
                <w:rFonts w:ascii="Arial" w:eastAsia="Times New Roman" w:hAnsi="Arial" w:cs="Arial"/>
                <w:b w:val="0"/>
                <w:bCs w:val="0"/>
                <w:color w:val="000000"/>
                <w:sz w:val="20"/>
                <w:szCs w:val="20"/>
                <w:lang w:eastAsia="es-ES"/>
              </w:rPr>
            </w:pPr>
            <w:r w:rsidRPr="00115AB1">
              <w:rPr>
                <w:rFonts w:ascii="Arial" w:eastAsia="Times New Roman" w:hAnsi="Arial" w:cs="Arial"/>
                <w:b w:val="0"/>
                <w:bCs w:val="0"/>
                <w:color w:val="000000"/>
                <w:sz w:val="20"/>
                <w:szCs w:val="20"/>
                <w:lang w:eastAsia="es-ES"/>
              </w:rPr>
              <w:t>Población Total 1990-2010</w:t>
            </w:r>
          </w:p>
        </w:tc>
        <w:tc>
          <w:tcPr>
            <w:tcW w:w="2465" w:type="dxa"/>
            <w:gridSpan w:val="2"/>
            <w:vAlign w:val="center"/>
            <w:hideMark/>
          </w:tcPr>
          <w:p w:rsidR="00957E60" w:rsidRPr="00115AB1" w:rsidRDefault="00957E60" w:rsidP="00115A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115AB1">
              <w:rPr>
                <w:rFonts w:ascii="Arial" w:eastAsia="Times New Roman" w:hAnsi="Arial" w:cs="Arial"/>
                <w:b w:val="0"/>
                <w:bCs w:val="0"/>
                <w:color w:val="000000"/>
                <w:sz w:val="20"/>
                <w:szCs w:val="20"/>
                <w:lang w:eastAsia="es-ES"/>
              </w:rPr>
              <w:t>Crecimiento de la población</w:t>
            </w:r>
          </w:p>
        </w:tc>
        <w:tc>
          <w:tcPr>
            <w:tcW w:w="2444" w:type="dxa"/>
            <w:gridSpan w:val="2"/>
            <w:vAlign w:val="center"/>
            <w:hideMark/>
          </w:tcPr>
          <w:p w:rsidR="00957E60" w:rsidRPr="00115AB1" w:rsidRDefault="00957E60" w:rsidP="00115AB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115AB1">
              <w:rPr>
                <w:rFonts w:ascii="Arial" w:eastAsia="Times New Roman" w:hAnsi="Arial" w:cs="Arial"/>
                <w:b w:val="0"/>
                <w:bCs w:val="0"/>
                <w:color w:val="000000"/>
                <w:sz w:val="20"/>
                <w:szCs w:val="20"/>
                <w:lang w:eastAsia="es-ES"/>
              </w:rPr>
              <w:t>Tasa de Crecimiento media anual</w:t>
            </w:r>
          </w:p>
        </w:tc>
      </w:tr>
      <w:tr w:rsidR="00957E60" w:rsidRPr="00115AB1" w:rsidTr="00115AB1">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948" w:type="dxa"/>
            <w:tcBorders>
              <w:top w:val="none" w:sz="0" w:space="0" w:color="auto"/>
              <w:left w:val="none" w:sz="0" w:space="0" w:color="auto"/>
              <w:bottom w:val="none" w:sz="0" w:space="0" w:color="auto"/>
            </w:tcBorders>
            <w:noWrap/>
            <w:vAlign w:val="center"/>
            <w:hideMark/>
          </w:tcPr>
          <w:p w:rsidR="00957E60" w:rsidRPr="00115AB1" w:rsidRDefault="00957E60" w:rsidP="00115AB1">
            <w:pPr>
              <w:jc w:val="center"/>
              <w:rPr>
                <w:rFonts w:ascii="Arial" w:eastAsia="Times New Roman" w:hAnsi="Arial" w:cs="Arial"/>
                <w:b w:val="0"/>
                <w:bCs w:val="0"/>
                <w:color w:val="000000"/>
                <w:sz w:val="20"/>
                <w:szCs w:val="20"/>
                <w:lang w:eastAsia="es-ES"/>
              </w:rPr>
            </w:pPr>
            <w:r w:rsidRPr="00115AB1">
              <w:rPr>
                <w:rFonts w:ascii="Arial" w:eastAsia="Times New Roman" w:hAnsi="Arial" w:cs="Arial"/>
                <w:b w:val="0"/>
                <w:bCs w:val="0"/>
                <w:color w:val="000000"/>
                <w:sz w:val="20"/>
                <w:szCs w:val="20"/>
                <w:lang w:eastAsia="es-ES"/>
              </w:rPr>
              <w:t>1990</w:t>
            </w:r>
          </w:p>
        </w:tc>
        <w:tc>
          <w:tcPr>
            <w:tcW w:w="948" w:type="dxa"/>
            <w:tcBorders>
              <w:top w:val="none" w:sz="0" w:space="0" w:color="auto"/>
              <w:bottom w:val="none" w:sz="0" w:space="0" w:color="auto"/>
            </w:tcBorders>
            <w:noWrap/>
            <w:vAlign w:val="center"/>
            <w:hideMark/>
          </w:tcPr>
          <w:p w:rsidR="00957E60" w:rsidRPr="00115AB1" w:rsidRDefault="00957E60" w:rsidP="00115A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15AB1">
              <w:rPr>
                <w:rFonts w:ascii="Arial" w:eastAsia="Times New Roman" w:hAnsi="Arial" w:cs="Arial"/>
                <w:b/>
                <w:bCs/>
                <w:color w:val="000000"/>
                <w:sz w:val="20"/>
                <w:szCs w:val="20"/>
                <w:lang w:eastAsia="es-ES"/>
              </w:rPr>
              <w:t>2000</w:t>
            </w:r>
          </w:p>
        </w:tc>
        <w:tc>
          <w:tcPr>
            <w:tcW w:w="948" w:type="dxa"/>
            <w:tcBorders>
              <w:top w:val="none" w:sz="0" w:space="0" w:color="auto"/>
              <w:bottom w:val="none" w:sz="0" w:space="0" w:color="auto"/>
            </w:tcBorders>
            <w:noWrap/>
            <w:vAlign w:val="center"/>
            <w:hideMark/>
          </w:tcPr>
          <w:p w:rsidR="00957E60" w:rsidRPr="00115AB1" w:rsidRDefault="00957E60" w:rsidP="00115A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15AB1">
              <w:rPr>
                <w:rFonts w:ascii="Arial" w:eastAsia="Times New Roman" w:hAnsi="Arial" w:cs="Arial"/>
                <w:b/>
                <w:bCs/>
                <w:color w:val="000000"/>
                <w:sz w:val="20"/>
                <w:szCs w:val="20"/>
                <w:lang w:eastAsia="es-ES"/>
              </w:rPr>
              <w:t>2010</w:t>
            </w:r>
          </w:p>
        </w:tc>
        <w:tc>
          <w:tcPr>
            <w:tcW w:w="1233" w:type="dxa"/>
            <w:tcBorders>
              <w:top w:val="none" w:sz="0" w:space="0" w:color="auto"/>
              <w:bottom w:val="none" w:sz="0" w:space="0" w:color="auto"/>
            </w:tcBorders>
            <w:noWrap/>
            <w:vAlign w:val="center"/>
            <w:hideMark/>
          </w:tcPr>
          <w:p w:rsidR="00957E60" w:rsidRPr="00115AB1" w:rsidRDefault="00957E60" w:rsidP="00115A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15AB1">
              <w:rPr>
                <w:rFonts w:ascii="Arial" w:eastAsia="Times New Roman" w:hAnsi="Arial" w:cs="Arial"/>
                <w:b/>
                <w:bCs/>
                <w:color w:val="000000"/>
                <w:sz w:val="20"/>
                <w:szCs w:val="20"/>
                <w:lang w:eastAsia="es-ES"/>
              </w:rPr>
              <w:t>1990-2000</w:t>
            </w:r>
          </w:p>
        </w:tc>
        <w:tc>
          <w:tcPr>
            <w:tcW w:w="1233" w:type="dxa"/>
            <w:tcBorders>
              <w:top w:val="none" w:sz="0" w:space="0" w:color="auto"/>
              <w:bottom w:val="none" w:sz="0" w:space="0" w:color="auto"/>
            </w:tcBorders>
            <w:noWrap/>
            <w:vAlign w:val="center"/>
            <w:hideMark/>
          </w:tcPr>
          <w:p w:rsidR="00957E60" w:rsidRPr="00115AB1" w:rsidRDefault="00957E60" w:rsidP="00115A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15AB1">
              <w:rPr>
                <w:rFonts w:ascii="Arial" w:eastAsia="Times New Roman" w:hAnsi="Arial" w:cs="Arial"/>
                <w:b/>
                <w:bCs/>
                <w:color w:val="000000"/>
                <w:sz w:val="20"/>
                <w:szCs w:val="20"/>
                <w:lang w:eastAsia="es-ES"/>
              </w:rPr>
              <w:t>2000-2010</w:t>
            </w:r>
          </w:p>
        </w:tc>
        <w:tc>
          <w:tcPr>
            <w:tcW w:w="1222" w:type="dxa"/>
            <w:tcBorders>
              <w:top w:val="none" w:sz="0" w:space="0" w:color="auto"/>
              <w:bottom w:val="none" w:sz="0" w:space="0" w:color="auto"/>
            </w:tcBorders>
            <w:noWrap/>
            <w:vAlign w:val="center"/>
            <w:hideMark/>
          </w:tcPr>
          <w:p w:rsidR="00957E60" w:rsidRPr="00115AB1" w:rsidRDefault="00957E60" w:rsidP="00115A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15AB1">
              <w:rPr>
                <w:rFonts w:ascii="Arial" w:eastAsia="Times New Roman" w:hAnsi="Arial" w:cs="Arial"/>
                <w:b/>
                <w:bCs/>
                <w:color w:val="000000"/>
                <w:sz w:val="20"/>
                <w:szCs w:val="20"/>
                <w:lang w:eastAsia="es-ES"/>
              </w:rPr>
              <w:t>1990-2000</w:t>
            </w:r>
          </w:p>
        </w:tc>
        <w:tc>
          <w:tcPr>
            <w:tcW w:w="1222" w:type="dxa"/>
            <w:tcBorders>
              <w:top w:val="none" w:sz="0" w:space="0" w:color="auto"/>
              <w:bottom w:val="none" w:sz="0" w:space="0" w:color="auto"/>
              <w:right w:val="none" w:sz="0" w:space="0" w:color="auto"/>
            </w:tcBorders>
            <w:noWrap/>
            <w:vAlign w:val="center"/>
            <w:hideMark/>
          </w:tcPr>
          <w:p w:rsidR="00957E60" w:rsidRPr="00115AB1" w:rsidRDefault="00957E60" w:rsidP="00115AB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15AB1">
              <w:rPr>
                <w:rFonts w:ascii="Arial" w:eastAsia="Times New Roman" w:hAnsi="Arial" w:cs="Arial"/>
                <w:b/>
                <w:bCs/>
                <w:color w:val="000000"/>
                <w:sz w:val="20"/>
                <w:szCs w:val="20"/>
                <w:lang w:eastAsia="es-ES"/>
              </w:rPr>
              <w:t>2000-2010</w:t>
            </w:r>
          </w:p>
        </w:tc>
      </w:tr>
      <w:tr w:rsidR="00957E60" w:rsidRPr="00115AB1" w:rsidTr="00115AB1">
        <w:trPr>
          <w:trHeight w:val="725"/>
          <w:jc w:val="center"/>
        </w:trPr>
        <w:tc>
          <w:tcPr>
            <w:cnfStyle w:val="001000000000" w:firstRow="0" w:lastRow="0" w:firstColumn="1" w:lastColumn="0" w:oddVBand="0" w:evenVBand="0" w:oddHBand="0" w:evenHBand="0" w:firstRowFirstColumn="0" w:firstRowLastColumn="0" w:lastRowFirstColumn="0" w:lastRowLastColumn="0"/>
            <w:tcW w:w="948" w:type="dxa"/>
            <w:noWrap/>
            <w:vAlign w:val="center"/>
            <w:hideMark/>
          </w:tcPr>
          <w:p w:rsidR="00957E60" w:rsidRPr="00115AB1" w:rsidRDefault="00957E60" w:rsidP="00115AB1">
            <w:pPr>
              <w:jc w:val="center"/>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6754</w:t>
            </w:r>
          </w:p>
        </w:tc>
        <w:tc>
          <w:tcPr>
            <w:tcW w:w="948" w:type="dxa"/>
            <w:noWrap/>
            <w:vAlign w:val="center"/>
            <w:hideMark/>
          </w:tcPr>
          <w:p w:rsidR="00957E60" w:rsidRPr="00115AB1" w:rsidRDefault="00957E60" w:rsidP="00115A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6577</w:t>
            </w:r>
          </w:p>
        </w:tc>
        <w:tc>
          <w:tcPr>
            <w:tcW w:w="948" w:type="dxa"/>
            <w:noWrap/>
            <w:vAlign w:val="center"/>
            <w:hideMark/>
          </w:tcPr>
          <w:p w:rsidR="00957E60" w:rsidRPr="00115AB1" w:rsidRDefault="00957E60" w:rsidP="00115A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5755</w:t>
            </w:r>
          </w:p>
        </w:tc>
        <w:tc>
          <w:tcPr>
            <w:tcW w:w="1233" w:type="dxa"/>
            <w:noWrap/>
            <w:vAlign w:val="center"/>
            <w:hideMark/>
          </w:tcPr>
          <w:p w:rsidR="00957E60" w:rsidRPr="00115AB1" w:rsidRDefault="00957E60" w:rsidP="00115A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-177</w:t>
            </w:r>
          </w:p>
        </w:tc>
        <w:tc>
          <w:tcPr>
            <w:tcW w:w="1233" w:type="dxa"/>
            <w:noWrap/>
            <w:vAlign w:val="center"/>
            <w:hideMark/>
          </w:tcPr>
          <w:p w:rsidR="00957E60" w:rsidRPr="00115AB1" w:rsidRDefault="00957E60" w:rsidP="00115A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-822</w:t>
            </w:r>
          </w:p>
        </w:tc>
        <w:tc>
          <w:tcPr>
            <w:tcW w:w="1222" w:type="dxa"/>
            <w:noWrap/>
            <w:vAlign w:val="center"/>
            <w:hideMark/>
          </w:tcPr>
          <w:p w:rsidR="00957E60" w:rsidRPr="00115AB1" w:rsidRDefault="00957E60" w:rsidP="00115A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-0.265</w:t>
            </w:r>
          </w:p>
        </w:tc>
        <w:tc>
          <w:tcPr>
            <w:tcW w:w="1222" w:type="dxa"/>
            <w:noWrap/>
            <w:vAlign w:val="center"/>
            <w:hideMark/>
          </w:tcPr>
          <w:p w:rsidR="00957E60" w:rsidRPr="00115AB1" w:rsidRDefault="00957E60" w:rsidP="00115AB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15AB1">
              <w:rPr>
                <w:rFonts w:ascii="Arial" w:eastAsia="Times New Roman" w:hAnsi="Arial" w:cs="Arial"/>
                <w:color w:val="000000"/>
                <w:sz w:val="20"/>
                <w:szCs w:val="20"/>
                <w:lang w:eastAsia="es-ES"/>
              </w:rPr>
              <w:t>-1.326</w:t>
            </w:r>
          </w:p>
        </w:tc>
      </w:tr>
    </w:tbl>
    <w:p w:rsidR="00DC6249" w:rsidRPr="00484268" w:rsidRDefault="00DC6249" w:rsidP="00A22FC2">
      <w:pPr>
        <w:spacing w:line="360" w:lineRule="auto"/>
        <w:jc w:val="center"/>
        <w:rPr>
          <w:rFonts w:ascii="Arial" w:hAnsi="Arial" w:cs="Arial"/>
          <w:sz w:val="20"/>
          <w:szCs w:val="20"/>
        </w:rPr>
      </w:pPr>
      <w:r>
        <w:rPr>
          <w:lang w:val="es-MX"/>
        </w:rPr>
        <w:t xml:space="preserve">Fuente: </w:t>
      </w:r>
      <w:r w:rsidRPr="00733D2A">
        <w:rPr>
          <w:rFonts w:ascii="Arial" w:hAnsi="Arial" w:cs="Arial"/>
          <w:sz w:val="20"/>
          <w:szCs w:val="20"/>
        </w:rPr>
        <w:t xml:space="preserve">Elaboración propia en base a </w:t>
      </w:r>
      <w:r>
        <w:rPr>
          <w:rFonts w:ascii="Arial" w:hAnsi="Arial" w:cs="Arial"/>
          <w:sz w:val="20"/>
          <w:szCs w:val="20"/>
        </w:rPr>
        <w:t xml:space="preserve">INEGI y </w:t>
      </w:r>
      <w:r w:rsidRPr="00733D2A">
        <w:rPr>
          <w:rFonts w:ascii="Arial" w:hAnsi="Arial" w:cs="Arial"/>
          <w:sz w:val="20"/>
          <w:szCs w:val="20"/>
        </w:rPr>
        <w:t xml:space="preserve">Consejo </w:t>
      </w:r>
      <w:r>
        <w:rPr>
          <w:rFonts w:ascii="Arial" w:hAnsi="Arial" w:cs="Arial"/>
          <w:sz w:val="20"/>
          <w:szCs w:val="20"/>
        </w:rPr>
        <w:t>Nacional de la Población, CONAPO.</w:t>
      </w:r>
    </w:p>
    <w:p w:rsidR="00993FF0" w:rsidRPr="00B344A2" w:rsidRDefault="00714561" w:rsidP="008A7D45">
      <w:pPr>
        <w:pStyle w:val="Cuadro"/>
      </w:pPr>
      <w:r w:rsidRPr="00B344A2">
        <w:t xml:space="preserve">Tasa de Crecimiento Medio Anual San Sebastián del Oeste, </w:t>
      </w:r>
      <w:r w:rsidR="00DC6249" w:rsidRPr="00B344A2">
        <w:t>1990-2000,2000-2010.</w:t>
      </w:r>
    </w:p>
    <w:p w:rsidR="00001C1B" w:rsidRDefault="00001C1B" w:rsidP="00703F79">
      <w:pPr>
        <w:jc w:val="both"/>
        <w:rPr>
          <w:rFonts w:ascii="Arial" w:hAnsi="Arial" w:cs="Arial"/>
          <w:sz w:val="24"/>
          <w:szCs w:val="24"/>
          <w:lang w:val="es-MX"/>
        </w:rPr>
      </w:pPr>
    </w:p>
    <w:p w:rsidR="00703F79" w:rsidRDefault="00703F79" w:rsidP="00703F79">
      <w:pPr>
        <w:jc w:val="both"/>
        <w:rPr>
          <w:rFonts w:ascii="Arial" w:hAnsi="Arial" w:cs="Arial"/>
          <w:sz w:val="24"/>
          <w:szCs w:val="24"/>
          <w:lang w:val="es-MX"/>
        </w:rPr>
      </w:pPr>
      <w:r w:rsidRPr="00703F79">
        <w:rPr>
          <w:rFonts w:ascii="Arial" w:hAnsi="Arial" w:cs="Arial"/>
          <w:sz w:val="24"/>
          <w:szCs w:val="24"/>
          <w:lang w:val="es-MX"/>
        </w:rPr>
        <w:t xml:space="preserve">En la siguiente grafica podemos observar cómo se comporta la población en el periodo 1990-2010, en el municipio de San Sebastián del Oeste, cabe señalar que la población presenta una disminución marcada.  </w:t>
      </w:r>
    </w:p>
    <w:p w:rsidR="00BC5759" w:rsidRPr="00703F79" w:rsidRDefault="00BC5759" w:rsidP="00E309EA">
      <w:pPr>
        <w:rPr>
          <w:lang w:val="es-MX"/>
        </w:rPr>
      </w:pPr>
    </w:p>
    <w:p w:rsidR="00D761CB" w:rsidRPr="00582753" w:rsidRDefault="00703F79" w:rsidP="00582753">
      <w:pPr>
        <w:jc w:val="center"/>
        <w:rPr>
          <w:b/>
          <w:lang w:val="es-MX"/>
        </w:rPr>
      </w:pPr>
      <w:r w:rsidRPr="00703F79">
        <w:rPr>
          <w:b/>
          <w:noProof/>
          <w:lang w:val="es-MX" w:eastAsia="es-MX"/>
        </w:rPr>
        <w:lastRenderedPageBreak/>
        <w:drawing>
          <wp:inline distT="0" distB="0" distL="0" distR="0">
            <wp:extent cx="4572000" cy="2741084"/>
            <wp:effectExtent l="57150" t="95250" r="57150" b="2116"/>
            <wp:docPr id="1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6C3E" w:rsidRDefault="008C0ED3" w:rsidP="008C0ED3">
      <w:pPr>
        <w:spacing w:line="360" w:lineRule="auto"/>
        <w:jc w:val="center"/>
        <w:rPr>
          <w:rFonts w:ascii="Arial" w:hAnsi="Arial" w:cs="Arial"/>
          <w:sz w:val="20"/>
          <w:szCs w:val="20"/>
        </w:rPr>
      </w:pPr>
      <w:r>
        <w:rPr>
          <w:lang w:val="es-MX"/>
        </w:rPr>
        <w:t xml:space="preserve">Fuente: </w:t>
      </w:r>
      <w:r w:rsidRPr="00733D2A">
        <w:rPr>
          <w:rFonts w:ascii="Arial" w:hAnsi="Arial" w:cs="Arial"/>
          <w:sz w:val="20"/>
          <w:szCs w:val="20"/>
        </w:rPr>
        <w:t xml:space="preserve">Elaboración propia en base a </w:t>
      </w:r>
      <w:r>
        <w:rPr>
          <w:rFonts w:ascii="Arial" w:hAnsi="Arial" w:cs="Arial"/>
          <w:sz w:val="20"/>
          <w:szCs w:val="20"/>
        </w:rPr>
        <w:t xml:space="preserve">INEGI y </w:t>
      </w:r>
      <w:r w:rsidRPr="00733D2A">
        <w:rPr>
          <w:rFonts w:ascii="Arial" w:hAnsi="Arial" w:cs="Arial"/>
          <w:sz w:val="20"/>
          <w:szCs w:val="20"/>
        </w:rPr>
        <w:t xml:space="preserve">Consejo </w:t>
      </w:r>
      <w:r>
        <w:rPr>
          <w:rFonts w:ascii="Arial" w:hAnsi="Arial" w:cs="Arial"/>
          <w:sz w:val="20"/>
          <w:szCs w:val="20"/>
        </w:rPr>
        <w:t xml:space="preserve">Nacional de la Población, CONAPO. </w:t>
      </w:r>
    </w:p>
    <w:p w:rsidR="00E213A0" w:rsidRPr="00CC224D" w:rsidRDefault="00643CE6" w:rsidP="00CC224D">
      <w:pPr>
        <w:pStyle w:val="Grafico"/>
        <w:rPr>
          <w:szCs w:val="20"/>
        </w:rPr>
      </w:pPr>
      <w:r w:rsidRPr="00643CE6">
        <w:rPr>
          <w:szCs w:val="20"/>
        </w:rPr>
        <w:t>Población Total 1990-2010.</w:t>
      </w:r>
    </w:p>
    <w:p w:rsidR="00CC224D" w:rsidRDefault="00CC224D" w:rsidP="001F50C4">
      <w:pPr>
        <w:jc w:val="both"/>
        <w:rPr>
          <w:rFonts w:ascii="Arial" w:hAnsi="Arial" w:cs="Arial"/>
          <w:sz w:val="24"/>
          <w:szCs w:val="24"/>
          <w:lang w:val="es-MX"/>
        </w:rPr>
      </w:pPr>
    </w:p>
    <w:p w:rsidR="001F50C4" w:rsidRDefault="00F06BC3" w:rsidP="001F50C4">
      <w:pPr>
        <w:jc w:val="both"/>
        <w:rPr>
          <w:rFonts w:ascii="Arial" w:hAnsi="Arial" w:cs="Arial"/>
          <w:sz w:val="24"/>
          <w:szCs w:val="24"/>
          <w:lang w:val="es-MX"/>
        </w:rPr>
      </w:pPr>
      <w:r w:rsidRPr="009B501C">
        <w:rPr>
          <w:rFonts w:ascii="Arial" w:hAnsi="Arial" w:cs="Arial"/>
          <w:sz w:val="24"/>
          <w:szCs w:val="24"/>
          <w:lang w:val="es-MX"/>
        </w:rPr>
        <w:t>En cuanto a la población económicamente activa se registra un incremento en el periodo de 1990-200</w:t>
      </w:r>
      <w:r w:rsidR="00BC363B">
        <w:rPr>
          <w:rFonts w:ascii="Arial" w:hAnsi="Arial" w:cs="Arial"/>
          <w:sz w:val="24"/>
          <w:szCs w:val="24"/>
          <w:lang w:val="es-MX"/>
        </w:rPr>
        <w:t>0</w:t>
      </w:r>
      <w:r w:rsidRPr="009B501C">
        <w:rPr>
          <w:rFonts w:ascii="Arial" w:hAnsi="Arial" w:cs="Arial"/>
          <w:sz w:val="24"/>
          <w:szCs w:val="24"/>
          <w:lang w:val="es-MX"/>
        </w:rPr>
        <w:t xml:space="preserve"> de 116 personas y para el año 2000-2010 aumento a 145 personas lo que nos indica un crecimiento positivo en la actividad, por consecuencia nos genera una tasa de crecimiento medio anual positiva registrando para el periodo 1990-2000 un aumento de 1.2562 % y para el periodo 2000-2010 registro 1.4690 % </w:t>
      </w:r>
      <w:r w:rsidR="009B501C" w:rsidRPr="009B501C">
        <w:rPr>
          <w:rFonts w:ascii="Arial" w:hAnsi="Arial" w:cs="Arial"/>
          <w:sz w:val="24"/>
          <w:szCs w:val="24"/>
          <w:lang w:val="es-MX"/>
        </w:rPr>
        <w:t xml:space="preserve">como se puede observar en la siguiente tabla y la grafica respectivamente.  </w:t>
      </w:r>
      <w:r w:rsidR="001F50C4">
        <w:rPr>
          <w:rFonts w:ascii="Arial" w:hAnsi="Arial" w:cs="Arial"/>
          <w:sz w:val="24"/>
          <w:szCs w:val="24"/>
          <w:lang w:val="es-MX"/>
        </w:rPr>
        <w:t xml:space="preserve">En la siguiente tabla podemos observar el cálculo de la proyección de la tasa de crecimiento de la población económicamente activa, cabe señalar que aunque aparentemente la población está disminuyendo, la población económicamente activa está aumentando junto con la tasa de crecimiento. </w:t>
      </w:r>
    </w:p>
    <w:p w:rsidR="009B501C" w:rsidRDefault="009B501C">
      <w:pPr>
        <w:rPr>
          <w:lang w:val="es-MX"/>
        </w:rPr>
      </w:pPr>
    </w:p>
    <w:tbl>
      <w:tblPr>
        <w:tblStyle w:val="Listaclara-nfasis11"/>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1096"/>
        <w:gridCol w:w="1595"/>
        <w:gridCol w:w="1595"/>
        <w:gridCol w:w="1476"/>
        <w:gridCol w:w="1714"/>
      </w:tblGrid>
      <w:tr w:rsidR="008840D7" w:rsidRPr="008840D7" w:rsidTr="00570F8F">
        <w:trPr>
          <w:cnfStyle w:val="100000000000" w:firstRow="1" w:lastRow="0" w:firstColumn="0" w:lastColumn="0" w:oddVBand="0" w:evenVBand="0" w:oddHBand="0" w:evenHBand="0" w:firstRowFirstColumn="0" w:firstRowLastColumn="0" w:lastRowFirstColumn="0" w:lastRowLastColumn="0"/>
          <w:trHeight w:val="1267"/>
          <w:jc w:val="center"/>
        </w:trPr>
        <w:tc>
          <w:tcPr>
            <w:cnfStyle w:val="001000000000" w:firstRow="0" w:lastRow="0" w:firstColumn="1" w:lastColumn="0" w:oddVBand="0" w:evenVBand="0" w:oddHBand="0" w:evenHBand="0" w:firstRowFirstColumn="0" w:firstRowLastColumn="0" w:lastRowFirstColumn="0" w:lastRowLastColumn="0"/>
            <w:tcW w:w="3286" w:type="dxa"/>
            <w:gridSpan w:val="3"/>
            <w:vAlign w:val="center"/>
            <w:hideMark/>
          </w:tcPr>
          <w:p w:rsidR="008840D7" w:rsidRPr="008840D7" w:rsidRDefault="008840D7" w:rsidP="00570F8F">
            <w:pPr>
              <w:jc w:val="center"/>
              <w:rPr>
                <w:rFonts w:ascii="Arial" w:eastAsia="Times New Roman" w:hAnsi="Arial" w:cs="Arial"/>
                <w:b w:val="0"/>
                <w:color w:val="000000"/>
                <w:sz w:val="20"/>
                <w:szCs w:val="20"/>
                <w:lang w:eastAsia="es-ES"/>
              </w:rPr>
            </w:pPr>
            <w:r w:rsidRPr="008840D7">
              <w:rPr>
                <w:rFonts w:ascii="Arial" w:eastAsia="Times New Roman" w:hAnsi="Arial" w:cs="Arial"/>
                <w:b w:val="0"/>
                <w:color w:val="000000"/>
                <w:sz w:val="20"/>
                <w:szCs w:val="20"/>
                <w:lang w:eastAsia="es-ES"/>
              </w:rPr>
              <w:t>Población económicamente activa 1990-2010</w:t>
            </w:r>
          </w:p>
        </w:tc>
        <w:tc>
          <w:tcPr>
            <w:tcW w:w="3190" w:type="dxa"/>
            <w:gridSpan w:val="2"/>
            <w:vAlign w:val="center"/>
            <w:hideMark/>
          </w:tcPr>
          <w:p w:rsidR="008840D7" w:rsidRPr="00882DD4" w:rsidRDefault="008840D7" w:rsidP="00570F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s-ES"/>
              </w:rPr>
            </w:pPr>
            <w:r w:rsidRPr="008840D7">
              <w:rPr>
                <w:rFonts w:ascii="Arial" w:eastAsia="Times New Roman" w:hAnsi="Arial" w:cs="Arial"/>
                <w:b w:val="0"/>
                <w:color w:val="000000"/>
                <w:sz w:val="20"/>
                <w:szCs w:val="20"/>
                <w:lang w:eastAsia="es-ES"/>
              </w:rPr>
              <w:t>Crecimiento de la Población económicamente activa</w:t>
            </w:r>
          </w:p>
          <w:p w:rsidR="008840D7" w:rsidRPr="008840D7" w:rsidRDefault="008840D7" w:rsidP="00570F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s-ES"/>
              </w:rPr>
            </w:pPr>
            <w:r w:rsidRPr="008840D7">
              <w:rPr>
                <w:rFonts w:ascii="Arial" w:eastAsia="Times New Roman" w:hAnsi="Arial" w:cs="Arial"/>
                <w:b w:val="0"/>
                <w:color w:val="000000"/>
                <w:sz w:val="20"/>
                <w:szCs w:val="20"/>
                <w:lang w:eastAsia="es-ES"/>
              </w:rPr>
              <w:t>1990-2010</w:t>
            </w:r>
          </w:p>
        </w:tc>
        <w:tc>
          <w:tcPr>
            <w:tcW w:w="3190" w:type="dxa"/>
            <w:gridSpan w:val="2"/>
            <w:vAlign w:val="center"/>
            <w:hideMark/>
          </w:tcPr>
          <w:p w:rsidR="008840D7" w:rsidRPr="008840D7" w:rsidRDefault="008840D7" w:rsidP="00570F8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es-ES"/>
              </w:rPr>
            </w:pPr>
            <w:r w:rsidRPr="008840D7">
              <w:rPr>
                <w:rFonts w:ascii="Arial" w:eastAsia="Times New Roman" w:hAnsi="Arial" w:cs="Arial"/>
                <w:b w:val="0"/>
                <w:color w:val="000000"/>
                <w:sz w:val="20"/>
                <w:szCs w:val="20"/>
                <w:lang w:eastAsia="es-ES"/>
              </w:rPr>
              <w:t>Tasa de Crecimiento medio anual</w:t>
            </w:r>
          </w:p>
        </w:tc>
      </w:tr>
      <w:tr w:rsidR="008840D7" w:rsidRPr="008840D7" w:rsidTr="00570F8F">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1095" w:type="dxa"/>
            <w:tcBorders>
              <w:top w:val="none" w:sz="0" w:space="0" w:color="auto"/>
              <w:left w:val="none" w:sz="0" w:space="0" w:color="auto"/>
              <w:bottom w:val="none" w:sz="0" w:space="0" w:color="auto"/>
            </w:tcBorders>
            <w:noWrap/>
            <w:vAlign w:val="center"/>
            <w:hideMark/>
          </w:tcPr>
          <w:p w:rsidR="008840D7" w:rsidRPr="008840D7" w:rsidRDefault="008840D7" w:rsidP="00570F8F">
            <w:pPr>
              <w:jc w:val="center"/>
              <w:rPr>
                <w:rFonts w:ascii="Arial" w:eastAsia="Times New Roman" w:hAnsi="Arial" w:cs="Arial"/>
                <w:b w:val="0"/>
                <w:bCs w:val="0"/>
                <w:color w:val="000000"/>
                <w:sz w:val="20"/>
                <w:szCs w:val="20"/>
                <w:lang w:eastAsia="es-ES"/>
              </w:rPr>
            </w:pPr>
            <w:r w:rsidRPr="008840D7">
              <w:rPr>
                <w:rFonts w:ascii="Arial" w:eastAsia="Times New Roman" w:hAnsi="Arial" w:cs="Arial"/>
                <w:b w:val="0"/>
                <w:bCs w:val="0"/>
                <w:color w:val="000000"/>
                <w:sz w:val="20"/>
                <w:szCs w:val="20"/>
                <w:lang w:eastAsia="es-ES"/>
              </w:rPr>
              <w:t>1990</w:t>
            </w:r>
          </w:p>
        </w:tc>
        <w:tc>
          <w:tcPr>
            <w:tcW w:w="1095" w:type="dxa"/>
            <w:tcBorders>
              <w:top w:val="none" w:sz="0" w:space="0" w:color="auto"/>
              <w:bottom w:val="none" w:sz="0" w:space="0" w:color="auto"/>
            </w:tcBorders>
            <w:noWrap/>
            <w:vAlign w:val="center"/>
            <w:hideMark/>
          </w:tcPr>
          <w:p w:rsidR="008840D7" w:rsidRPr="008840D7" w:rsidRDefault="008840D7" w:rsidP="00570F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840D7">
              <w:rPr>
                <w:rFonts w:ascii="Arial" w:eastAsia="Times New Roman" w:hAnsi="Arial" w:cs="Arial"/>
                <w:b/>
                <w:bCs/>
                <w:color w:val="000000"/>
                <w:sz w:val="20"/>
                <w:szCs w:val="20"/>
                <w:lang w:eastAsia="es-ES"/>
              </w:rPr>
              <w:t>2000</w:t>
            </w:r>
          </w:p>
        </w:tc>
        <w:tc>
          <w:tcPr>
            <w:tcW w:w="1096" w:type="dxa"/>
            <w:tcBorders>
              <w:top w:val="none" w:sz="0" w:space="0" w:color="auto"/>
              <w:bottom w:val="none" w:sz="0" w:space="0" w:color="auto"/>
            </w:tcBorders>
            <w:noWrap/>
            <w:vAlign w:val="center"/>
            <w:hideMark/>
          </w:tcPr>
          <w:p w:rsidR="008840D7" w:rsidRPr="008840D7" w:rsidRDefault="008840D7" w:rsidP="00570F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840D7">
              <w:rPr>
                <w:rFonts w:ascii="Arial" w:eastAsia="Times New Roman" w:hAnsi="Arial" w:cs="Arial"/>
                <w:b/>
                <w:bCs/>
                <w:color w:val="000000"/>
                <w:sz w:val="20"/>
                <w:szCs w:val="20"/>
                <w:lang w:eastAsia="es-ES"/>
              </w:rPr>
              <w:t>2010</w:t>
            </w:r>
          </w:p>
        </w:tc>
        <w:tc>
          <w:tcPr>
            <w:tcW w:w="1595" w:type="dxa"/>
            <w:tcBorders>
              <w:top w:val="none" w:sz="0" w:space="0" w:color="auto"/>
              <w:bottom w:val="none" w:sz="0" w:space="0" w:color="auto"/>
            </w:tcBorders>
            <w:noWrap/>
            <w:vAlign w:val="center"/>
            <w:hideMark/>
          </w:tcPr>
          <w:p w:rsidR="008840D7" w:rsidRPr="008840D7" w:rsidRDefault="008840D7" w:rsidP="00570F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840D7">
              <w:rPr>
                <w:rFonts w:ascii="Arial" w:eastAsia="Times New Roman" w:hAnsi="Arial" w:cs="Arial"/>
                <w:b/>
                <w:bCs/>
                <w:color w:val="000000"/>
                <w:sz w:val="20"/>
                <w:szCs w:val="20"/>
                <w:lang w:eastAsia="es-ES"/>
              </w:rPr>
              <w:t>1990-2000</w:t>
            </w:r>
          </w:p>
        </w:tc>
        <w:tc>
          <w:tcPr>
            <w:tcW w:w="1595" w:type="dxa"/>
            <w:tcBorders>
              <w:top w:val="none" w:sz="0" w:space="0" w:color="auto"/>
              <w:bottom w:val="none" w:sz="0" w:space="0" w:color="auto"/>
            </w:tcBorders>
            <w:noWrap/>
            <w:vAlign w:val="center"/>
            <w:hideMark/>
          </w:tcPr>
          <w:p w:rsidR="008840D7" w:rsidRPr="008840D7" w:rsidRDefault="008840D7" w:rsidP="00570F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840D7">
              <w:rPr>
                <w:rFonts w:ascii="Arial" w:eastAsia="Times New Roman" w:hAnsi="Arial" w:cs="Arial"/>
                <w:b/>
                <w:bCs/>
                <w:color w:val="000000"/>
                <w:sz w:val="20"/>
                <w:szCs w:val="20"/>
                <w:lang w:eastAsia="es-ES"/>
              </w:rPr>
              <w:t>2000-2010</w:t>
            </w:r>
          </w:p>
        </w:tc>
        <w:tc>
          <w:tcPr>
            <w:tcW w:w="1476" w:type="dxa"/>
            <w:tcBorders>
              <w:top w:val="none" w:sz="0" w:space="0" w:color="auto"/>
              <w:bottom w:val="none" w:sz="0" w:space="0" w:color="auto"/>
            </w:tcBorders>
            <w:noWrap/>
            <w:vAlign w:val="center"/>
            <w:hideMark/>
          </w:tcPr>
          <w:p w:rsidR="008840D7" w:rsidRPr="008840D7" w:rsidRDefault="008840D7" w:rsidP="00570F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840D7">
              <w:rPr>
                <w:rFonts w:ascii="Arial" w:eastAsia="Times New Roman" w:hAnsi="Arial" w:cs="Arial"/>
                <w:b/>
                <w:bCs/>
                <w:color w:val="000000"/>
                <w:sz w:val="20"/>
                <w:szCs w:val="20"/>
                <w:lang w:eastAsia="es-ES"/>
              </w:rPr>
              <w:t>1990-2000</w:t>
            </w:r>
          </w:p>
        </w:tc>
        <w:tc>
          <w:tcPr>
            <w:tcW w:w="1714" w:type="dxa"/>
            <w:tcBorders>
              <w:top w:val="none" w:sz="0" w:space="0" w:color="auto"/>
              <w:bottom w:val="none" w:sz="0" w:space="0" w:color="auto"/>
              <w:right w:val="none" w:sz="0" w:space="0" w:color="auto"/>
            </w:tcBorders>
            <w:noWrap/>
            <w:vAlign w:val="center"/>
            <w:hideMark/>
          </w:tcPr>
          <w:p w:rsidR="008840D7" w:rsidRPr="008840D7" w:rsidRDefault="008840D7" w:rsidP="00570F8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840D7">
              <w:rPr>
                <w:rFonts w:ascii="Arial" w:eastAsia="Times New Roman" w:hAnsi="Arial" w:cs="Arial"/>
                <w:b/>
                <w:bCs/>
                <w:color w:val="000000"/>
                <w:sz w:val="20"/>
                <w:szCs w:val="20"/>
                <w:lang w:eastAsia="es-ES"/>
              </w:rPr>
              <w:t>2000-2010</w:t>
            </w:r>
          </w:p>
        </w:tc>
      </w:tr>
      <w:tr w:rsidR="008840D7" w:rsidRPr="008840D7" w:rsidTr="00570F8F">
        <w:trPr>
          <w:trHeight w:val="390"/>
          <w:jc w:val="center"/>
        </w:trPr>
        <w:tc>
          <w:tcPr>
            <w:cnfStyle w:val="001000000000" w:firstRow="0" w:lastRow="0" w:firstColumn="1" w:lastColumn="0" w:oddVBand="0" w:evenVBand="0" w:oddHBand="0" w:evenHBand="0" w:firstRowFirstColumn="0" w:firstRowLastColumn="0" w:lastRowFirstColumn="0" w:lastRowLastColumn="0"/>
            <w:tcW w:w="1095" w:type="dxa"/>
            <w:noWrap/>
            <w:vAlign w:val="center"/>
            <w:hideMark/>
          </w:tcPr>
          <w:p w:rsidR="008840D7" w:rsidRPr="008840D7" w:rsidRDefault="008840D7" w:rsidP="00570F8F">
            <w:pPr>
              <w:jc w:val="center"/>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1801</w:t>
            </w:r>
          </w:p>
        </w:tc>
        <w:tc>
          <w:tcPr>
            <w:tcW w:w="1095" w:type="dxa"/>
            <w:noWrap/>
            <w:vAlign w:val="center"/>
            <w:hideMark/>
          </w:tcPr>
          <w:p w:rsidR="008840D7" w:rsidRPr="008840D7" w:rsidRDefault="008840D7" w:rsidP="00570F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1917</w:t>
            </w:r>
          </w:p>
        </w:tc>
        <w:tc>
          <w:tcPr>
            <w:tcW w:w="1096" w:type="dxa"/>
            <w:noWrap/>
            <w:vAlign w:val="center"/>
            <w:hideMark/>
          </w:tcPr>
          <w:p w:rsidR="008840D7" w:rsidRPr="008840D7" w:rsidRDefault="008840D7" w:rsidP="00570F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2062</w:t>
            </w:r>
          </w:p>
        </w:tc>
        <w:tc>
          <w:tcPr>
            <w:tcW w:w="1595" w:type="dxa"/>
            <w:noWrap/>
            <w:vAlign w:val="center"/>
            <w:hideMark/>
          </w:tcPr>
          <w:p w:rsidR="008840D7" w:rsidRPr="008840D7" w:rsidRDefault="008840D7" w:rsidP="00570F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116</w:t>
            </w:r>
          </w:p>
        </w:tc>
        <w:tc>
          <w:tcPr>
            <w:tcW w:w="1595" w:type="dxa"/>
            <w:noWrap/>
            <w:vAlign w:val="center"/>
            <w:hideMark/>
          </w:tcPr>
          <w:p w:rsidR="008840D7" w:rsidRPr="008840D7" w:rsidRDefault="008840D7" w:rsidP="00570F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145</w:t>
            </w:r>
          </w:p>
        </w:tc>
        <w:tc>
          <w:tcPr>
            <w:tcW w:w="1476" w:type="dxa"/>
            <w:noWrap/>
            <w:vAlign w:val="center"/>
            <w:hideMark/>
          </w:tcPr>
          <w:p w:rsidR="008840D7" w:rsidRPr="008840D7" w:rsidRDefault="008840D7" w:rsidP="00570F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1.2562</w:t>
            </w:r>
          </w:p>
        </w:tc>
        <w:tc>
          <w:tcPr>
            <w:tcW w:w="1714" w:type="dxa"/>
            <w:noWrap/>
            <w:vAlign w:val="center"/>
            <w:hideMark/>
          </w:tcPr>
          <w:p w:rsidR="008840D7" w:rsidRPr="008840D7" w:rsidRDefault="008840D7" w:rsidP="00570F8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840D7">
              <w:rPr>
                <w:rFonts w:ascii="Arial" w:eastAsia="Times New Roman" w:hAnsi="Arial" w:cs="Arial"/>
                <w:color w:val="000000"/>
                <w:sz w:val="20"/>
                <w:szCs w:val="20"/>
                <w:lang w:eastAsia="es-ES"/>
              </w:rPr>
              <w:t>1.4690</w:t>
            </w:r>
          </w:p>
        </w:tc>
      </w:tr>
    </w:tbl>
    <w:p w:rsidR="00A9583B" w:rsidRPr="009A5494" w:rsidRDefault="009060B8" w:rsidP="009A5494">
      <w:pPr>
        <w:jc w:val="center"/>
        <w:rPr>
          <w:rFonts w:ascii="Arial" w:hAnsi="Arial" w:cs="Arial"/>
          <w:sz w:val="20"/>
          <w:szCs w:val="20"/>
        </w:rPr>
      </w:pPr>
      <w:r w:rsidRPr="00C07A8B">
        <w:rPr>
          <w:rFonts w:ascii="Arial" w:hAnsi="Arial" w:cs="Arial"/>
          <w:sz w:val="20"/>
          <w:szCs w:val="20"/>
          <w:lang w:eastAsia="es-MX"/>
        </w:rPr>
        <w:t xml:space="preserve">Fuente: </w:t>
      </w:r>
      <w:r w:rsidR="003A06F3">
        <w:rPr>
          <w:rFonts w:ascii="Arial" w:hAnsi="Arial" w:cs="Arial"/>
          <w:sz w:val="20"/>
          <w:szCs w:val="20"/>
        </w:rPr>
        <w:t xml:space="preserve">Elaboración propia en base a los </w:t>
      </w:r>
      <w:r>
        <w:rPr>
          <w:rFonts w:ascii="Arial" w:hAnsi="Arial" w:cs="Arial"/>
          <w:sz w:val="20"/>
          <w:szCs w:val="20"/>
        </w:rPr>
        <w:t>Censos General de Población y vivienda 1990, 2000, 2010.</w:t>
      </w:r>
      <w:r w:rsidRPr="00C07A8B">
        <w:rPr>
          <w:rFonts w:ascii="Arial" w:hAnsi="Arial" w:cs="Arial"/>
          <w:sz w:val="20"/>
          <w:szCs w:val="20"/>
        </w:rPr>
        <w:t xml:space="preserve"> INEGI.</w:t>
      </w:r>
    </w:p>
    <w:p w:rsidR="009B559E" w:rsidRPr="00652B4F" w:rsidRDefault="009B528D" w:rsidP="008A7D45">
      <w:pPr>
        <w:pStyle w:val="Cuadro"/>
      </w:pPr>
      <w:r w:rsidRPr="009B559E">
        <w:lastRenderedPageBreak/>
        <w:t>Crecimiento de la población económicamente activa y Tasa de crecimiento media anual.</w:t>
      </w:r>
    </w:p>
    <w:p w:rsidR="00770284" w:rsidRDefault="00DF7258" w:rsidP="00DF7258">
      <w:pPr>
        <w:jc w:val="center"/>
        <w:rPr>
          <w:rFonts w:ascii="Arial" w:hAnsi="Arial" w:cs="Arial"/>
          <w:sz w:val="24"/>
          <w:szCs w:val="24"/>
          <w:lang w:val="es-MX"/>
        </w:rPr>
      </w:pPr>
      <w:r w:rsidRPr="00DF7258">
        <w:rPr>
          <w:rFonts w:ascii="Arial" w:hAnsi="Arial" w:cs="Arial"/>
          <w:noProof/>
          <w:sz w:val="24"/>
          <w:szCs w:val="24"/>
          <w:lang w:val="es-MX" w:eastAsia="es-MX"/>
        </w:rPr>
        <w:drawing>
          <wp:inline distT="0" distB="0" distL="0" distR="0">
            <wp:extent cx="4572000" cy="2743200"/>
            <wp:effectExtent l="57150" t="95250" r="571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7258" w:rsidRPr="009A5494" w:rsidRDefault="00DF7258" w:rsidP="00DF7258">
      <w:pPr>
        <w:jc w:val="center"/>
        <w:rPr>
          <w:rFonts w:ascii="Arial" w:hAnsi="Arial" w:cs="Arial"/>
          <w:sz w:val="20"/>
          <w:szCs w:val="20"/>
        </w:rPr>
      </w:pPr>
      <w:r w:rsidRPr="00C07A8B">
        <w:rPr>
          <w:rFonts w:ascii="Arial" w:hAnsi="Arial" w:cs="Arial"/>
          <w:sz w:val="20"/>
          <w:szCs w:val="20"/>
          <w:lang w:eastAsia="es-MX"/>
        </w:rPr>
        <w:t xml:space="preserve">Fuente: </w:t>
      </w:r>
      <w:r>
        <w:rPr>
          <w:rFonts w:ascii="Arial" w:hAnsi="Arial" w:cs="Arial"/>
          <w:sz w:val="20"/>
          <w:szCs w:val="20"/>
        </w:rPr>
        <w:t>Elaboración propia en base a los Censos General de Población y vivienda 1990, 2000, 2010.</w:t>
      </w:r>
      <w:r w:rsidRPr="00C07A8B">
        <w:rPr>
          <w:rFonts w:ascii="Arial" w:hAnsi="Arial" w:cs="Arial"/>
          <w:sz w:val="20"/>
          <w:szCs w:val="20"/>
        </w:rPr>
        <w:t xml:space="preserve"> INEGI.</w:t>
      </w:r>
    </w:p>
    <w:p w:rsidR="00803502" w:rsidRPr="00205C78" w:rsidRDefault="00DF7258" w:rsidP="00205C78">
      <w:pPr>
        <w:pStyle w:val="Grafico"/>
      </w:pPr>
      <w:r w:rsidRPr="00205C78">
        <w:t>Crecimiento de la población económicamente activa y Tasa de crecimiento media anual.</w:t>
      </w:r>
    </w:p>
    <w:p w:rsidR="00803502" w:rsidRPr="00803502" w:rsidRDefault="00803502" w:rsidP="00803502">
      <w:pPr>
        <w:jc w:val="center"/>
        <w:rPr>
          <w:rFonts w:ascii="Arial" w:hAnsi="Arial" w:cs="Arial"/>
          <w:sz w:val="24"/>
          <w:szCs w:val="24"/>
        </w:rPr>
      </w:pPr>
    </w:p>
    <w:p w:rsidR="00803502" w:rsidRDefault="00803502" w:rsidP="00803502">
      <w:pPr>
        <w:jc w:val="center"/>
        <w:rPr>
          <w:rFonts w:ascii="Arial" w:hAnsi="Arial" w:cs="Arial"/>
          <w:sz w:val="24"/>
          <w:szCs w:val="24"/>
          <w:lang w:val="es-MX"/>
        </w:rPr>
      </w:pPr>
      <w:r w:rsidRPr="00803502">
        <w:rPr>
          <w:rFonts w:ascii="Arial" w:hAnsi="Arial" w:cs="Arial"/>
          <w:noProof/>
          <w:sz w:val="24"/>
          <w:szCs w:val="24"/>
          <w:lang w:val="es-MX" w:eastAsia="es-MX"/>
        </w:rPr>
        <w:drawing>
          <wp:inline distT="0" distB="0" distL="0" distR="0">
            <wp:extent cx="4572000" cy="2743200"/>
            <wp:effectExtent l="57150" t="95250" r="5715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03502" w:rsidRPr="00803502" w:rsidRDefault="00803502" w:rsidP="00803502">
      <w:pPr>
        <w:jc w:val="center"/>
        <w:rPr>
          <w:rFonts w:ascii="Arial" w:hAnsi="Arial" w:cs="Arial"/>
          <w:sz w:val="20"/>
          <w:szCs w:val="20"/>
        </w:rPr>
      </w:pPr>
      <w:r w:rsidRPr="00C07A8B">
        <w:rPr>
          <w:rFonts w:ascii="Arial" w:hAnsi="Arial" w:cs="Arial"/>
          <w:sz w:val="20"/>
          <w:szCs w:val="20"/>
          <w:lang w:eastAsia="es-MX"/>
        </w:rPr>
        <w:t xml:space="preserve">Fuente: </w:t>
      </w:r>
      <w:r>
        <w:rPr>
          <w:rFonts w:ascii="Arial" w:hAnsi="Arial" w:cs="Arial"/>
          <w:sz w:val="20"/>
          <w:szCs w:val="20"/>
        </w:rPr>
        <w:t>Elaboración propia en base a los Censos General de Población y vivienda 1990, 2000, 2010.</w:t>
      </w:r>
      <w:r w:rsidRPr="00C07A8B">
        <w:rPr>
          <w:rFonts w:ascii="Arial" w:hAnsi="Arial" w:cs="Arial"/>
          <w:sz w:val="20"/>
          <w:szCs w:val="20"/>
        </w:rPr>
        <w:t xml:space="preserve"> INEGI.</w:t>
      </w:r>
    </w:p>
    <w:p w:rsidR="00803502" w:rsidRPr="00004503" w:rsidRDefault="00F51B56" w:rsidP="00004503">
      <w:pPr>
        <w:pStyle w:val="Grafico"/>
      </w:pPr>
      <w:r w:rsidRPr="00004503">
        <w:lastRenderedPageBreak/>
        <w:t>Tasa de crecimiento medio anual 1990-2000,2000-2010, en el municipio de San Sebastián del Oeste.</w:t>
      </w:r>
    </w:p>
    <w:p w:rsidR="00101181" w:rsidRDefault="00101181" w:rsidP="002B4468">
      <w:pPr>
        <w:jc w:val="both"/>
        <w:rPr>
          <w:rFonts w:ascii="Arial" w:hAnsi="Arial" w:cs="Arial"/>
          <w:sz w:val="24"/>
          <w:szCs w:val="24"/>
          <w:lang w:val="es-MX"/>
        </w:rPr>
      </w:pPr>
    </w:p>
    <w:p w:rsidR="00903FE8" w:rsidRDefault="002B4468" w:rsidP="00EA01EE">
      <w:pPr>
        <w:jc w:val="both"/>
        <w:rPr>
          <w:lang w:val="es-MX"/>
        </w:rPr>
      </w:pPr>
      <w:r w:rsidRPr="00BC363B">
        <w:rPr>
          <w:rFonts w:ascii="Arial" w:hAnsi="Arial" w:cs="Arial"/>
          <w:sz w:val="24"/>
          <w:szCs w:val="24"/>
          <w:lang w:val="es-MX"/>
        </w:rPr>
        <w:t xml:space="preserve">En la siguiente tabla podemos observar cómo se presenta el incremento proyectado al 2040, en cuanto a la población económicamente </w:t>
      </w:r>
      <w:r w:rsidRPr="001A0F6D">
        <w:rPr>
          <w:rFonts w:ascii="Arial" w:hAnsi="Arial" w:cs="Arial"/>
          <w:color w:val="FF0000"/>
          <w:sz w:val="24"/>
          <w:szCs w:val="24"/>
          <w:lang w:val="es-MX"/>
        </w:rPr>
        <w:t>acti</w:t>
      </w:r>
      <w:r w:rsidRPr="001A0F6D">
        <w:rPr>
          <w:rFonts w:ascii="Arial" w:hAnsi="Arial" w:cs="Arial"/>
          <w:strike/>
          <w:color w:val="FF0000"/>
          <w:sz w:val="24"/>
          <w:szCs w:val="24"/>
          <w:lang w:val="es-MX"/>
        </w:rPr>
        <w:t>c</w:t>
      </w:r>
      <w:r w:rsidRPr="001A0F6D">
        <w:rPr>
          <w:rFonts w:ascii="Arial" w:hAnsi="Arial" w:cs="Arial"/>
          <w:color w:val="FF0000"/>
          <w:sz w:val="24"/>
          <w:szCs w:val="24"/>
          <w:lang w:val="es-MX"/>
        </w:rPr>
        <w:t>a</w:t>
      </w:r>
      <w:r w:rsidRPr="00BC363B">
        <w:rPr>
          <w:rFonts w:ascii="Arial" w:hAnsi="Arial" w:cs="Arial"/>
          <w:sz w:val="24"/>
          <w:szCs w:val="24"/>
          <w:lang w:val="es-MX"/>
        </w:rPr>
        <w:t xml:space="preserve"> en el municipio, lo que nos genera un incremento de la población  que realiza algún tipo de actividad que le genera ingresos económicos</w:t>
      </w:r>
      <w:r w:rsidRPr="00BC363B">
        <w:rPr>
          <w:lang w:val="es-MX"/>
        </w:rPr>
        <w:t xml:space="preserve">. </w:t>
      </w:r>
    </w:p>
    <w:p w:rsidR="001A1F23" w:rsidRPr="00BC363B" w:rsidRDefault="001A1F23" w:rsidP="00EA01EE">
      <w:pPr>
        <w:jc w:val="both"/>
        <w:rPr>
          <w:lang w:val="es-MX"/>
        </w:rPr>
      </w:pPr>
    </w:p>
    <w:tbl>
      <w:tblPr>
        <w:tblStyle w:val="Listaclara-nfasis11"/>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39"/>
        <w:gridCol w:w="939"/>
        <w:gridCol w:w="939"/>
        <w:gridCol w:w="939"/>
        <w:gridCol w:w="939"/>
        <w:gridCol w:w="939"/>
        <w:gridCol w:w="939"/>
        <w:gridCol w:w="939"/>
        <w:gridCol w:w="939"/>
      </w:tblGrid>
      <w:tr w:rsidR="0035763C" w:rsidRPr="004758BA" w:rsidTr="00F55B31">
        <w:trPr>
          <w:cnfStyle w:val="100000000000" w:firstRow="1" w:lastRow="0" w:firstColumn="0" w:lastColumn="0" w:oddVBand="0" w:evenVBand="0" w:oddHBand="0"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9304" w:type="dxa"/>
            <w:gridSpan w:val="10"/>
            <w:vAlign w:val="center"/>
            <w:hideMark/>
          </w:tcPr>
          <w:p w:rsidR="0035763C" w:rsidRPr="004758BA" w:rsidRDefault="0035763C" w:rsidP="00F55B31">
            <w:pPr>
              <w:jc w:val="center"/>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Proyección de la población económicamente activa</w:t>
            </w:r>
          </w:p>
        </w:tc>
      </w:tr>
      <w:tr w:rsidR="0035763C" w:rsidRPr="004758BA" w:rsidTr="00F55B3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31" w:type="dxa"/>
            <w:tcBorders>
              <w:top w:val="none" w:sz="0" w:space="0" w:color="auto"/>
              <w:left w:val="none" w:sz="0" w:space="0" w:color="auto"/>
              <w:bottom w:val="none" w:sz="0" w:space="0" w:color="auto"/>
            </w:tcBorders>
            <w:vAlign w:val="center"/>
            <w:hideMark/>
          </w:tcPr>
          <w:p w:rsidR="0035763C" w:rsidRPr="004758BA" w:rsidRDefault="0035763C" w:rsidP="00F55B31">
            <w:pPr>
              <w:jc w:val="center"/>
              <w:rPr>
                <w:rFonts w:ascii="Arial" w:eastAsia="Times New Roman" w:hAnsi="Arial" w:cs="Arial"/>
                <w:b w:val="0"/>
                <w:bCs w:val="0"/>
                <w:color w:val="000000"/>
                <w:sz w:val="20"/>
                <w:szCs w:val="20"/>
                <w:lang w:eastAsia="es-ES"/>
              </w:rPr>
            </w:pPr>
            <w:r w:rsidRPr="004758BA">
              <w:rPr>
                <w:rFonts w:ascii="Arial" w:eastAsia="Times New Roman" w:hAnsi="Arial" w:cs="Arial"/>
                <w:b w:val="0"/>
                <w:bCs w:val="0"/>
                <w:color w:val="000000"/>
                <w:sz w:val="20"/>
                <w:szCs w:val="20"/>
                <w:lang w:eastAsia="es-ES"/>
              </w:rPr>
              <w:t>2011</w:t>
            </w:r>
          </w:p>
        </w:tc>
        <w:tc>
          <w:tcPr>
            <w:tcW w:w="931"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2012</w:t>
            </w:r>
          </w:p>
        </w:tc>
        <w:tc>
          <w:tcPr>
            <w:tcW w:w="931"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2013</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2014</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2015</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2016</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2017</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2018</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2019</w:t>
            </w:r>
          </w:p>
        </w:tc>
        <w:tc>
          <w:tcPr>
            <w:tcW w:w="930" w:type="dxa"/>
            <w:tcBorders>
              <w:top w:val="none" w:sz="0" w:space="0" w:color="auto"/>
              <w:bottom w:val="none" w:sz="0" w:space="0" w:color="auto"/>
              <w:right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2020</w:t>
            </w:r>
          </w:p>
        </w:tc>
      </w:tr>
      <w:tr w:rsidR="0035763C" w:rsidRPr="004758BA" w:rsidTr="00F55B31">
        <w:trPr>
          <w:trHeight w:val="339"/>
          <w:jc w:val="center"/>
        </w:trPr>
        <w:tc>
          <w:tcPr>
            <w:cnfStyle w:val="001000000000" w:firstRow="0" w:lastRow="0" w:firstColumn="1" w:lastColumn="0" w:oddVBand="0" w:evenVBand="0" w:oddHBand="0" w:evenHBand="0" w:firstRowFirstColumn="0" w:firstRowLastColumn="0" w:lastRowFirstColumn="0" w:lastRowLastColumn="0"/>
            <w:tcW w:w="931" w:type="dxa"/>
            <w:vAlign w:val="center"/>
            <w:hideMark/>
          </w:tcPr>
          <w:p w:rsidR="0035763C" w:rsidRPr="004758BA" w:rsidRDefault="0035763C" w:rsidP="00F55B31">
            <w:pPr>
              <w:jc w:val="center"/>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2063.68</w:t>
            </w:r>
          </w:p>
        </w:tc>
        <w:tc>
          <w:tcPr>
            <w:tcW w:w="931"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2065.36</w:t>
            </w:r>
          </w:p>
        </w:tc>
        <w:tc>
          <w:tcPr>
            <w:tcW w:w="931"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2067.04</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2068.72</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2070.39</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2072.07</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2073.75</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2075.43</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2077.11</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2078.79</w:t>
            </w:r>
          </w:p>
        </w:tc>
      </w:tr>
      <w:tr w:rsidR="0035763C" w:rsidRPr="004758BA" w:rsidTr="00F55B3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31" w:type="dxa"/>
            <w:tcBorders>
              <w:top w:val="none" w:sz="0" w:space="0" w:color="auto"/>
              <w:left w:val="none" w:sz="0" w:space="0" w:color="auto"/>
              <w:bottom w:val="none" w:sz="0" w:space="0" w:color="auto"/>
            </w:tcBorders>
            <w:vAlign w:val="center"/>
            <w:hideMark/>
          </w:tcPr>
          <w:p w:rsidR="0035763C" w:rsidRPr="004758BA" w:rsidRDefault="0035763C" w:rsidP="00F55B31">
            <w:pPr>
              <w:jc w:val="center"/>
              <w:rPr>
                <w:rFonts w:ascii="Arial" w:eastAsia="Times New Roman" w:hAnsi="Arial" w:cs="Arial"/>
                <w:b w:val="0"/>
                <w:bCs w:val="0"/>
                <w:color w:val="000000"/>
                <w:sz w:val="20"/>
                <w:szCs w:val="20"/>
                <w:lang w:eastAsia="es-ES"/>
              </w:rPr>
            </w:pPr>
            <w:r w:rsidRPr="004758BA">
              <w:rPr>
                <w:rFonts w:ascii="Arial" w:eastAsia="Times New Roman" w:hAnsi="Arial" w:cs="Arial"/>
                <w:b w:val="0"/>
                <w:bCs w:val="0"/>
                <w:color w:val="000000"/>
                <w:sz w:val="20"/>
                <w:szCs w:val="20"/>
                <w:lang w:eastAsia="es-ES"/>
              </w:rPr>
              <w:t>2021</w:t>
            </w:r>
          </w:p>
        </w:tc>
        <w:tc>
          <w:tcPr>
            <w:tcW w:w="931"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2022</w:t>
            </w:r>
          </w:p>
        </w:tc>
        <w:tc>
          <w:tcPr>
            <w:tcW w:w="931"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2023</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2024</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2025</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2026</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2027</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2028</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2029</w:t>
            </w:r>
          </w:p>
        </w:tc>
        <w:tc>
          <w:tcPr>
            <w:tcW w:w="930" w:type="dxa"/>
            <w:tcBorders>
              <w:top w:val="none" w:sz="0" w:space="0" w:color="auto"/>
              <w:bottom w:val="none" w:sz="0" w:space="0" w:color="auto"/>
              <w:right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2030</w:t>
            </w:r>
          </w:p>
        </w:tc>
      </w:tr>
      <w:tr w:rsidR="0035763C" w:rsidRPr="004758BA" w:rsidTr="00F55B31">
        <w:trPr>
          <w:trHeight w:val="339"/>
          <w:jc w:val="center"/>
        </w:trPr>
        <w:tc>
          <w:tcPr>
            <w:cnfStyle w:val="001000000000" w:firstRow="0" w:lastRow="0" w:firstColumn="1" w:lastColumn="0" w:oddVBand="0" w:evenVBand="0" w:oddHBand="0" w:evenHBand="0" w:firstRowFirstColumn="0" w:firstRowLastColumn="0" w:lastRowFirstColumn="0" w:lastRowLastColumn="0"/>
            <w:tcW w:w="931" w:type="dxa"/>
            <w:vAlign w:val="center"/>
            <w:hideMark/>
          </w:tcPr>
          <w:p w:rsidR="0035763C" w:rsidRPr="004758BA" w:rsidRDefault="0035763C" w:rsidP="00F55B31">
            <w:pPr>
              <w:jc w:val="center"/>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2080.47</w:t>
            </w:r>
          </w:p>
        </w:tc>
        <w:tc>
          <w:tcPr>
            <w:tcW w:w="931"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2082.15</w:t>
            </w:r>
          </w:p>
        </w:tc>
        <w:tc>
          <w:tcPr>
            <w:tcW w:w="931"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2083.83</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2085.51</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2087.18</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2088.86</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2090.54</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2092.22</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2093.90</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2095.58</w:t>
            </w:r>
          </w:p>
        </w:tc>
      </w:tr>
      <w:tr w:rsidR="0035763C" w:rsidRPr="004758BA" w:rsidTr="00F55B31">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931" w:type="dxa"/>
            <w:tcBorders>
              <w:top w:val="none" w:sz="0" w:space="0" w:color="auto"/>
              <w:left w:val="none" w:sz="0" w:space="0" w:color="auto"/>
              <w:bottom w:val="none" w:sz="0" w:space="0" w:color="auto"/>
            </w:tcBorders>
            <w:vAlign w:val="center"/>
            <w:hideMark/>
          </w:tcPr>
          <w:p w:rsidR="0035763C" w:rsidRPr="004758BA" w:rsidRDefault="0035763C" w:rsidP="00F55B31">
            <w:pPr>
              <w:jc w:val="center"/>
              <w:rPr>
                <w:rFonts w:ascii="Arial" w:eastAsia="Times New Roman" w:hAnsi="Arial" w:cs="Arial"/>
                <w:b w:val="0"/>
                <w:bCs w:val="0"/>
                <w:color w:val="000000"/>
                <w:sz w:val="20"/>
                <w:szCs w:val="20"/>
                <w:lang w:eastAsia="es-ES"/>
              </w:rPr>
            </w:pPr>
            <w:r w:rsidRPr="004758BA">
              <w:rPr>
                <w:rFonts w:ascii="Arial" w:eastAsia="Times New Roman" w:hAnsi="Arial" w:cs="Arial"/>
                <w:b w:val="0"/>
                <w:bCs w:val="0"/>
                <w:color w:val="000000"/>
                <w:sz w:val="20"/>
                <w:szCs w:val="20"/>
                <w:lang w:eastAsia="es-ES"/>
              </w:rPr>
              <w:t>2031</w:t>
            </w:r>
          </w:p>
        </w:tc>
        <w:tc>
          <w:tcPr>
            <w:tcW w:w="931"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2032</w:t>
            </w:r>
          </w:p>
        </w:tc>
        <w:tc>
          <w:tcPr>
            <w:tcW w:w="931"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2033</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2034</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2035</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2036</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2037</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2038</w:t>
            </w:r>
          </w:p>
        </w:tc>
        <w:tc>
          <w:tcPr>
            <w:tcW w:w="930" w:type="dxa"/>
            <w:tcBorders>
              <w:top w:val="none" w:sz="0" w:space="0" w:color="auto"/>
              <w:bottom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2039</w:t>
            </w:r>
          </w:p>
        </w:tc>
        <w:tc>
          <w:tcPr>
            <w:tcW w:w="930" w:type="dxa"/>
            <w:tcBorders>
              <w:top w:val="none" w:sz="0" w:space="0" w:color="auto"/>
              <w:bottom w:val="none" w:sz="0" w:space="0" w:color="auto"/>
              <w:right w:val="none" w:sz="0" w:space="0" w:color="auto"/>
            </w:tcBorders>
            <w:vAlign w:val="center"/>
            <w:hideMark/>
          </w:tcPr>
          <w:p w:rsidR="0035763C" w:rsidRPr="004758BA" w:rsidRDefault="0035763C" w:rsidP="00F55B3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4758BA">
              <w:rPr>
                <w:rFonts w:ascii="Arial" w:eastAsia="Times New Roman" w:hAnsi="Arial" w:cs="Arial"/>
                <w:b/>
                <w:bCs/>
                <w:color w:val="000000"/>
                <w:sz w:val="20"/>
                <w:szCs w:val="20"/>
                <w:lang w:eastAsia="es-ES"/>
              </w:rPr>
              <w:t>2040</w:t>
            </w:r>
          </w:p>
        </w:tc>
      </w:tr>
      <w:tr w:rsidR="0035763C" w:rsidRPr="004758BA" w:rsidTr="00F55B31">
        <w:trPr>
          <w:trHeight w:val="339"/>
          <w:jc w:val="center"/>
        </w:trPr>
        <w:tc>
          <w:tcPr>
            <w:cnfStyle w:val="001000000000" w:firstRow="0" w:lastRow="0" w:firstColumn="1" w:lastColumn="0" w:oddVBand="0" w:evenVBand="0" w:oddHBand="0" w:evenHBand="0" w:firstRowFirstColumn="0" w:firstRowLastColumn="0" w:lastRowFirstColumn="0" w:lastRowLastColumn="0"/>
            <w:tcW w:w="931" w:type="dxa"/>
            <w:vAlign w:val="center"/>
            <w:hideMark/>
          </w:tcPr>
          <w:p w:rsidR="0035763C" w:rsidRPr="004758BA" w:rsidRDefault="0035763C" w:rsidP="00F55B31">
            <w:pPr>
              <w:jc w:val="center"/>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2097.26</w:t>
            </w:r>
          </w:p>
        </w:tc>
        <w:tc>
          <w:tcPr>
            <w:tcW w:w="931"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2098.94</w:t>
            </w:r>
          </w:p>
        </w:tc>
        <w:tc>
          <w:tcPr>
            <w:tcW w:w="931"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2100.62</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2102.30</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2103.97</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2105.65</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2107.33</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2109.01</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2110.69</w:t>
            </w:r>
          </w:p>
        </w:tc>
        <w:tc>
          <w:tcPr>
            <w:tcW w:w="930" w:type="dxa"/>
            <w:vAlign w:val="center"/>
            <w:hideMark/>
          </w:tcPr>
          <w:p w:rsidR="0035763C" w:rsidRPr="004758BA" w:rsidRDefault="0035763C" w:rsidP="00F55B3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4758BA">
              <w:rPr>
                <w:rFonts w:ascii="Arial" w:eastAsia="Times New Roman" w:hAnsi="Arial" w:cs="Arial"/>
                <w:color w:val="000000"/>
                <w:sz w:val="20"/>
                <w:szCs w:val="20"/>
                <w:lang w:eastAsia="es-ES"/>
              </w:rPr>
              <w:t>2112.37</w:t>
            </w:r>
          </w:p>
        </w:tc>
      </w:tr>
    </w:tbl>
    <w:p w:rsidR="00EA01EE" w:rsidRPr="00BC363B" w:rsidRDefault="00EA01EE" w:rsidP="00EA01EE">
      <w:pPr>
        <w:jc w:val="both"/>
        <w:rPr>
          <w:lang w:val="es-MX"/>
        </w:rPr>
      </w:pPr>
    </w:p>
    <w:p w:rsidR="004922DA" w:rsidRPr="000B7906" w:rsidRDefault="003F5435" w:rsidP="000B7906">
      <w:pPr>
        <w:jc w:val="center"/>
        <w:rPr>
          <w:rFonts w:ascii="Arial" w:hAnsi="Arial" w:cs="Arial"/>
          <w:sz w:val="20"/>
          <w:szCs w:val="24"/>
        </w:rPr>
      </w:pPr>
      <w:r w:rsidRPr="00BC363B">
        <w:rPr>
          <w:rFonts w:ascii="Arial" w:hAnsi="Arial" w:cs="Arial"/>
          <w:sz w:val="20"/>
          <w:szCs w:val="24"/>
          <w:lang w:eastAsia="es-MX"/>
        </w:rPr>
        <w:t xml:space="preserve">Fuente: </w:t>
      </w:r>
      <w:r w:rsidRPr="00BC363B">
        <w:rPr>
          <w:rFonts w:ascii="Arial" w:hAnsi="Arial" w:cs="Arial"/>
          <w:sz w:val="20"/>
          <w:szCs w:val="24"/>
        </w:rPr>
        <w:t>Elaboración propia en base a los Censos General de Población y vivienda 1990, 2000, 2010. INEGI.</w:t>
      </w:r>
    </w:p>
    <w:p w:rsidR="001A1F23" w:rsidRPr="00652B4F" w:rsidRDefault="001A1F23" w:rsidP="008A7D45">
      <w:pPr>
        <w:pStyle w:val="Cuadro"/>
      </w:pPr>
      <w:r w:rsidRPr="001A1F23">
        <w:t xml:space="preserve">Proyección de la población económicamente activa. </w:t>
      </w:r>
    </w:p>
    <w:p w:rsidR="00641016" w:rsidRPr="00751AEA" w:rsidRDefault="004922DA" w:rsidP="004922DA">
      <w:pPr>
        <w:jc w:val="both"/>
        <w:rPr>
          <w:rFonts w:ascii="Arial" w:hAnsi="Arial" w:cs="Arial"/>
          <w:sz w:val="24"/>
          <w:szCs w:val="24"/>
        </w:rPr>
      </w:pPr>
      <w:r w:rsidRPr="004922DA">
        <w:rPr>
          <w:rFonts w:ascii="Arial" w:hAnsi="Arial" w:cs="Arial"/>
          <w:sz w:val="24"/>
          <w:szCs w:val="24"/>
        </w:rPr>
        <w:t xml:space="preserve">En la siguiente grafica podemos observar cómo se registra un incremento constante en la población económicamente activa del municipio proyectada hacia el año 2040. </w:t>
      </w:r>
    </w:p>
    <w:p w:rsidR="00754C11" w:rsidRDefault="00142935" w:rsidP="00142935">
      <w:pPr>
        <w:ind w:left="-567"/>
        <w:jc w:val="center"/>
        <w:rPr>
          <w:lang w:val="es-MX"/>
        </w:rPr>
      </w:pPr>
      <w:r w:rsidRPr="00142935">
        <w:rPr>
          <w:noProof/>
          <w:lang w:val="es-MX" w:eastAsia="es-MX"/>
        </w:rPr>
        <w:lastRenderedPageBreak/>
        <w:drawing>
          <wp:inline distT="0" distB="0" distL="0" distR="0">
            <wp:extent cx="6143996" cy="3118263"/>
            <wp:effectExtent l="114300" t="76200" r="47254" b="5937"/>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4C11" w:rsidRPr="00751AEA" w:rsidRDefault="003F5435" w:rsidP="00751AEA">
      <w:pPr>
        <w:jc w:val="center"/>
        <w:rPr>
          <w:rFonts w:ascii="Arial" w:hAnsi="Arial" w:cs="Arial"/>
          <w:sz w:val="20"/>
          <w:szCs w:val="24"/>
        </w:rPr>
      </w:pPr>
      <w:r w:rsidRPr="003F5435">
        <w:rPr>
          <w:rFonts w:ascii="Arial" w:hAnsi="Arial" w:cs="Arial"/>
          <w:sz w:val="20"/>
          <w:szCs w:val="24"/>
          <w:lang w:eastAsia="es-MX"/>
        </w:rPr>
        <w:t xml:space="preserve">Fuente: </w:t>
      </w:r>
      <w:r w:rsidRPr="003F5435">
        <w:rPr>
          <w:rFonts w:ascii="Arial" w:hAnsi="Arial" w:cs="Arial"/>
          <w:sz w:val="20"/>
          <w:szCs w:val="24"/>
        </w:rPr>
        <w:t>Elaboración propia en base a los Censos General de Población y vivienda 1990, 2000, 2010. INEGI.</w:t>
      </w:r>
    </w:p>
    <w:p w:rsidR="00754C11" w:rsidRPr="007725A6" w:rsidRDefault="0083089B" w:rsidP="007725A6">
      <w:pPr>
        <w:pStyle w:val="Grafico"/>
        <w:ind w:left="2127" w:right="-143" w:hanging="1134"/>
        <w:jc w:val="left"/>
      </w:pPr>
      <w:r w:rsidRPr="00031A5B">
        <w:t xml:space="preserve">Proyección de </w:t>
      </w:r>
      <w:r w:rsidR="004922DA" w:rsidRPr="00031A5B">
        <w:t xml:space="preserve">la población económicamente activa </w:t>
      </w:r>
      <w:r w:rsidR="004A544D" w:rsidRPr="00031A5B">
        <w:t>2011-</w:t>
      </w:r>
      <w:r w:rsidR="00C824D8">
        <w:t xml:space="preserve">2040. </w:t>
      </w:r>
    </w:p>
    <w:p w:rsidR="00565F23" w:rsidRDefault="00565F23">
      <w:pPr>
        <w:rPr>
          <w:lang w:val="es-MX"/>
        </w:rPr>
      </w:pPr>
    </w:p>
    <w:p w:rsidR="003C5310" w:rsidRDefault="003C5310">
      <w:pPr>
        <w:rPr>
          <w:lang w:val="es-MX"/>
        </w:rPr>
      </w:pPr>
    </w:p>
    <w:p w:rsidR="00D17FDA" w:rsidRPr="00901CD9" w:rsidRDefault="00D17FDA" w:rsidP="00CB14B8">
      <w:pPr>
        <w:pStyle w:val="Ttulo4"/>
      </w:pPr>
      <w:r w:rsidRPr="00901CD9">
        <w:t xml:space="preserve">Escenario Tendencial Económica </w:t>
      </w:r>
    </w:p>
    <w:p w:rsidR="00D17FDA" w:rsidRPr="00901CD9" w:rsidRDefault="00D17FDA" w:rsidP="00D17FDA">
      <w:pPr>
        <w:rPr>
          <w:rFonts w:ascii="Arial" w:hAnsi="Arial" w:cs="Arial"/>
          <w:b/>
          <w:sz w:val="24"/>
          <w:szCs w:val="24"/>
        </w:rPr>
      </w:pPr>
    </w:p>
    <w:p w:rsidR="00D17FDA" w:rsidRPr="00901CD9" w:rsidRDefault="00D17FDA" w:rsidP="00D17FDA">
      <w:pPr>
        <w:pStyle w:val="Prrafodelista"/>
        <w:numPr>
          <w:ilvl w:val="0"/>
          <w:numId w:val="7"/>
        </w:numPr>
        <w:spacing w:after="0"/>
        <w:rPr>
          <w:rFonts w:ascii="Arial" w:hAnsi="Arial" w:cs="Arial"/>
          <w:b/>
          <w:sz w:val="24"/>
          <w:szCs w:val="24"/>
        </w:rPr>
      </w:pPr>
      <w:bookmarkStart w:id="4" w:name="_Toc290375337"/>
      <w:r w:rsidRPr="00901CD9">
        <w:rPr>
          <w:rFonts w:ascii="Arial" w:hAnsi="Arial" w:cs="Arial"/>
          <w:b/>
          <w:sz w:val="24"/>
          <w:szCs w:val="24"/>
        </w:rPr>
        <w:t>Agricultura</w:t>
      </w:r>
      <w:bookmarkEnd w:id="4"/>
    </w:p>
    <w:p w:rsidR="000B5317" w:rsidRDefault="000B5317">
      <w:pPr>
        <w:rPr>
          <w:lang w:val="es-MX"/>
        </w:rPr>
      </w:pPr>
    </w:p>
    <w:p w:rsidR="00420FCB" w:rsidRPr="00901CD9" w:rsidRDefault="008B43A7" w:rsidP="00536424">
      <w:pPr>
        <w:jc w:val="both"/>
        <w:rPr>
          <w:rFonts w:ascii="Arial" w:hAnsi="Arial" w:cs="Arial"/>
          <w:sz w:val="24"/>
          <w:szCs w:val="24"/>
          <w:lang w:val="es-MX"/>
        </w:rPr>
      </w:pPr>
      <w:r w:rsidRPr="00901CD9">
        <w:rPr>
          <w:rFonts w:ascii="Arial" w:hAnsi="Arial" w:cs="Arial"/>
          <w:sz w:val="24"/>
          <w:szCs w:val="24"/>
          <w:lang w:val="es-MX"/>
        </w:rPr>
        <w:t>En cuanto a la agricultura tenemos una tendencia de crecimiento en los cultivos de Maíz grano y Sorgo grano,</w:t>
      </w:r>
      <w:r w:rsidR="000B5317" w:rsidRPr="00901CD9">
        <w:rPr>
          <w:rFonts w:ascii="Arial" w:hAnsi="Arial" w:cs="Arial"/>
          <w:sz w:val="24"/>
          <w:szCs w:val="24"/>
          <w:lang w:val="es-MX"/>
        </w:rPr>
        <w:t xml:space="preserve"> en la siguiente tabla podemos observar como la superficie sembrada, la superficie cosechada y la producción en toneladas, presento un aumento constante en los años 2003,2005,2008 y 2010. </w:t>
      </w:r>
    </w:p>
    <w:tbl>
      <w:tblPr>
        <w:tblStyle w:val="Listaclara-nfasis11"/>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67"/>
        <w:gridCol w:w="1382"/>
        <w:gridCol w:w="1420"/>
        <w:gridCol w:w="1267"/>
        <w:gridCol w:w="1382"/>
        <w:gridCol w:w="1420"/>
      </w:tblGrid>
      <w:tr w:rsidR="007B07A3" w:rsidRPr="00863362" w:rsidTr="00863362">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73" w:type="dxa"/>
            <w:noWrap/>
            <w:vAlign w:val="center"/>
            <w:hideMark/>
          </w:tcPr>
          <w:p w:rsidR="007B07A3" w:rsidRPr="00863362" w:rsidRDefault="007B07A3"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Año</w:t>
            </w:r>
          </w:p>
        </w:tc>
        <w:tc>
          <w:tcPr>
            <w:tcW w:w="4069" w:type="dxa"/>
            <w:gridSpan w:val="3"/>
            <w:noWrap/>
            <w:vAlign w:val="center"/>
            <w:hideMark/>
          </w:tcPr>
          <w:p w:rsidR="007B07A3" w:rsidRPr="00863362" w:rsidRDefault="007B07A3" w:rsidP="008633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2003</w:t>
            </w:r>
          </w:p>
        </w:tc>
        <w:tc>
          <w:tcPr>
            <w:tcW w:w="4069" w:type="dxa"/>
            <w:gridSpan w:val="3"/>
            <w:noWrap/>
            <w:vAlign w:val="center"/>
            <w:hideMark/>
          </w:tcPr>
          <w:p w:rsidR="007B07A3" w:rsidRPr="00863362" w:rsidRDefault="007B07A3" w:rsidP="008633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2005</w:t>
            </w:r>
          </w:p>
        </w:tc>
      </w:tr>
      <w:tr w:rsidR="007B07A3" w:rsidRPr="00863362" w:rsidTr="00863362">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373" w:type="dxa"/>
            <w:vMerge w:val="restart"/>
            <w:tcBorders>
              <w:top w:val="none" w:sz="0" w:space="0" w:color="auto"/>
              <w:left w:val="none" w:sz="0" w:space="0" w:color="auto"/>
              <w:bottom w:val="none" w:sz="0" w:space="0" w:color="auto"/>
            </w:tcBorders>
            <w:vAlign w:val="center"/>
            <w:hideMark/>
          </w:tcPr>
          <w:p w:rsidR="007B07A3" w:rsidRPr="00863362" w:rsidRDefault="007B07A3" w:rsidP="00863362">
            <w:pPr>
              <w:jc w:val="center"/>
              <w:rPr>
                <w:rFonts w:ascii="Arial" w:eastAsia="Times New Roman" w:hAnsi="Arial" w:cs="Arial"/>
                <w:b w:val="0"/>
                <w:bCs w:val="0"/>
                <w:sz w:val="20"/>
                <w:szCs w:val="20"/>
                <w:lang w:eastAsia="es-ES"/>
              </w:rPr>
            </w:pPr>
            <w:r w:rsidRPr="00863362">
              <w:rPr>
                <w:rFonts w:ascii="Arial" w:eastAsia="Times New Roman" w:hAnsi="Arial" w:cs="Arial"/>
                <w:b w:val="0"/>
                <w:bCs w:val="0"/>
                <w:sz w:val="20"/>
                <w:szCs w:val="20"/>
                <w:lang w:eastAsia="es-ES"/>
              </w:rPr>
              <w:t>Cultivo</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1420"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1420" w:type="dxa"/>
            <w:tcBorders>
              <w:top w:val="none" w:sz="0" w:space="0" w:color="auto"/>
              <w:bottom w:val="none" w:sz="0" w:space="0" w:color="auto"/>
              <w:right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r>
      <w:tr w:rsidR="007B07A3" w:rsidRPr="00863362" w:rsidTr="00863362">
        <w:trPr>
          <w:trHeight w:val="342"/>
          <w:jc w:val="center"/>
        </w:trPr>
        <w:tc>
          <w:tcPr>
            <w:cnfStyle w:val="001000000000" w:firstRow="0" w:lastRow="0" w:firstColumn="1" w:lastColumn="0" w:oddVBand="0" w:evenVBand="0" w:oddHBand="0" w:evenHBand="0" w:firstRowFirstColumn="0" w:firstRowLastColumn="0" w:lastRowFirstColumn="0" w:lastRowLastColumn="0"/>
            <w:tcW w:w="1373" w:type="dxa"/>
            <w:vMerge/>
            <w:vAlign w:val="center"/>
            <w:hideMark/>
          </w:tcPr>
          <w:p w:rsidR="007B07A3" w:rsidRPr="00863362" w:rsidRDefault="007B07A3" w:rsidP="00863362">
            <w:pPr>
              <w:jc w:val="center"/>
              <w:rPr>
                <w:rFonts w:ascii="Arial" w:eastAsia="Times New Roman" w:hAnsi="Arial" w:cs="Arial"/>
                <w:b w:val="0"/>
                <w:bCs w:val="0"/>
                <w:sz w:val="20"/>
                <w:szCs w:val="20"/>
                <w:lang w:eastAsia="es-ES"/>
              </w:rPr>
            </w:pP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r>
      <w:tr w:rsidR="007B07A3" w:rsidRPr="00863362" w:rsidTr="0086336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one" w:sz="0" w:space="0" w:color="auto"/>
              <w:bottom w:val="none" w:sz="0" w:space="0" w:color="auto"/>
            </w:tcBorders>
            <w:vAlign w:val="center"/>
            <w:hideMark/>
          </w:tcPr>
          <w:p w:rsidR="007B07A3" w:rsidRPr="00863362" w:rsidRDefault="007B07A3"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MAIZ GRANO</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4,115.00</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4,115.00</w:t>
            </w:r>
          </w:p>
        </w:tc>
        <w:tc>
          <w:tcPr>
            <w:tcW w:w="1420"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14,199.56</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4,265.00</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4,265.00</w:t>
            </w:r>
          </w:p>
        </w:tc>
        <w:tc>
          <w:tcPr>
            <w:tcW w:w="1420" w:type="dxa"/>
            <w:tcBorders>
              <w:top w:val="none" w:sz="0" w:space="0" w:color="auto"/>
              <w:bottom w:val="none" w:sz="0" w:space="0" w:color="auto"/>
              <w:right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14,864.50</w:t>
            </w:r>
          </w:p>
        </w:tc>
      </w:tr>
      <w:tr w:rsidR="007B07A3" w:rsidRPr="00863362" w:rsidTr="00863362">
        <w:trPr>
          <w:trHeight w:val="548"/>
          <w:jc w:val="center"/>
        </w:trPr>
        <w:tc>
          <w:tcPr>
            <w:cnfStyle w:val="001000000000" w:firstRow="0" w:lastRow="0" w:firstColumn="1" w:lastColumn="0" w:oddVBand="0" w:evenVBand="0" w:oddHBand="0" w:evenHBand="0" w:firstRowFirstColumn="0" w:firstRowLastColumn="0" w:lastRowFirstColumn="0" w:lastRowLastColumn="0"/>
            <w:tcW w:w="1373" w:type="dxa"/>
            <w:vAlign w:val="center"/>
            <w:hideMark/>
          </w:tcPr>
          <w:p w:rsidR="007B07A3" w:rsidRPr="00863362" w:rsidRDefault="007B07A3"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SORGO GRANO</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226</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226</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1,084.80</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245</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245</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1,026.50</w:t>
            </w:r>
          </w:p>
        </w:tc>
      </w:tr>
      <w:tr w:rsidR="007B07A3" w:rsidRPr="00863362" w:rsidTr="0086336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one" w:sz="0" w:space="0" w:color="auto"/>
              <w:bottom w:val="none" w:sz="0" w:space="0" w:color="auto"/>
            </w:tcBorders>
            <w:noWrap/>
            <w:vAlign w:val="center"/>
            <w:hideMark/>
          </w:tcPr>
          <w:p w:rsidR="007B07A3" w:rsidRPr="00863362" w:rsidRDefault="007B07A3"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Año</w:t>
            </w:r>
          </w:p>
        </w:tc>
        <w:tc>
          <w:tcPr>
            <w:tcW w:w="4069" w:type="dxa"/>
            <w:gridSpan w:val="3"/>
            <w:tcBorders>
              <w:top w:val="none" w:sz="0" w:space="0" w:color="auto"/>
              <w:bottom w:val="none" w:sz="0" w:space="0" w:color="auto"/>
            </w:tcBorders>
            <w:noWrap/>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2008</w:t>
            </w:r>
          </w:p>
        </w:tc>
        <w:tc>
          <w:tcPr>
            <w:tcW w:w="4069" w:type="dxa"/>
            <w:gridSpan w:val="3"/>
            <w:tcBorders>
              <w:top w:val="none" w:sz="0" w:space="0" w:color="auto"/>
              <w:bottom w:val="none" w:sz="0" w:space="0" w:color="auto"/>
              <w:right w:val="none" w:sz="0" w:space="0" w:color="auto"/>
            </w:tcBorders>
            <w:noWrap/>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2010</w:t>
            </w:r>
          </w:p>
        </w:tc>
      </w:tr>
      <w:tr w:rsidR="007B07A3" w:rsidRPr="00863362" w:rsidTr="00863362">
        <w:trPr>
          <w:trHeight w:val="548"/>
          <w:jc w:val="center"/>
        </w:trPr>
        <w:tc>
          <w:tcPr>
            <w:cnfStyle w:val="001000000000" w:firstRow="0" w:lastRow="0" w:firstColumn="1" w:lastColumn="0" w:oddVBand="0" w:evenVBand="0" w:oddHBand="0" w:evenHBand="0" w:firstRowFirstColumn="0" w:firstRowLastColumn="0" w:lastRowFirstColumn="0" w:lastRowLastColumn="0"/>
            <w:tcW w:w="1373" w:type="dxa"/>
            <w:vMerge w:val="restart"/>
            <w:vAlign w:val="center"/>
            <w:hideMark/>
          </w:tcPr>
          <w:p w:rsidR="007B07A3" w:rsidRPr="00863362" w:rsidRDefault="007B07A3" w:rsidP="00863362">
            <w:pPr>
              <w:jc w:val="center"/>
              <w:rPr>
                <w:rFonts w:ascii="Arial" w:eastAsia="Times New Roman" w:hAnsi="Arial" w:cs="Arial"/>
                <w:b w:val="0"/>
                <w:bCs w:val="0"/>
                <w:sz w:val="20"/>
                <w:szCs w:val="20"/>
                <w:lang w:eastAsia="es-ES"/>
              </w:rPr>
            </w:pPr>
            <w:r w:rsidRPr="00863362">
              <w:rPr>
                <w:rFonts w:ascii="Arial" w:eastAsia="Times New Roman" w:hAnsi="Arial" w:cs="Arial"/>
                <w:b w:val="0"/>
                <w:bCs w:val="0"/>
                <w:sz w:val="20"/>
                <w:szCs w:val="20"/>
                <w:lang w:eastAsia="es-ES"/>
              </w:rPr>
              <w:lastRenderedPageBreak/>
              <w:t>Cultivo</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r>
      <w:tr w:rsidR="007B07A3" w:rsidRPr="00863362" w:rsidTr="00863362">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73" w:type="dxa"/>
            <w:vMerge/>
            <w:tcBorders>
              <w:top w:val="none" w:sz="0" w:space="0" w:color="auto"/>
              <w:left w:val="none" w:sz="0" w:space="0" w:color="auto"/>
              <w:bottom w:val="none" w:sz="0" w:space="0" w:color="auto"/>
            </w:tcBorders>
            <w:vAlign w:val="center"/>
            <w:hideMark/>
          </w:tcPr>
          <w:p w:rsidR="007B07A3" w:rsidRPr="00863362" w:rsidRDefault="007B07A3" w:rsidP="00863362">
            <w:pPr>
              <w:jc w:val="center"/>
              <w:rPr>
                <w:rFonts w:ascii="Arial" w:eastAsia="Times New Roman" w:hAnsi="Arial" w:cs="Arial"/>
                <w:b w:val="0"/>
                <w:bCs w:val="0"/>
                <w:sz w:val="20"/>
                <w:szCs w:val="20"/>
                <w:lang w:eastAsia="es-ES"/>
              </w:rPr>
            </w:pP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420"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1420" w:type="dxa"/>
            <w:tcBorders>
              <w:top w:val="none" w:sz="0" w:space="0" w:color="auto"/>
              <w:bottom w:val="none" w:sz="0" w:space="0" w:color="auto"/>
              <w:right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r>
      <w:tr w:rsidR="007B07A3" w:rsidRPr="00863362" w:rsidTr="00863362">
        <w:trPr>
          <w:trHeight w:val="342"/>
          <w:jc w:val="center"/>
        </w:trPr>
        <w:tc>
          <w:tcPr>
            <w:cnfStyle w:val="001000000000" w:firstRow="0" w:lastRow="0" w:firstColumn="1" w:lastColumn="0" w:oddVBand="0" w:evenVBand="0" w:oddHBand="0" w:evenHBand="0" w:firstRowFirstColumn="0" w:firstRowLastColumn="0" w:lastRowFirstColumn="0" w:lastRowLastColumn="0"/>
            <w:tcW w:w="1373" w:type="dxa"/>
            <w:vAlign w:val="center"/>
            <w:hideMark/>
          </w:tcPr>
          <w:p w:rsidR="007B07A3" w:rsidRPr="00863362" w:rsidRDefault="007B07A3"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MAIZ GRANO</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4,609.00</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4,609.00</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12,931.50</w:t>
            </w:r>
          </w:p>
        </w:tc>
        <w:tc>
          <w:tcPr>
            <w:tcW w:w="1267"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4,650.00</w:t>
            </w:r>
          </w:p>
        </w:tc>
        <w:tc>
          <w:tcPr>
            <w:tcW w:w="1382"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4,650.00</w:t>
            </w:r>
          </w:p>
        </w:tc>
        <w:tc>
          <w:tcPr>
            <w:tcW w:w="1420" w:type="dxa"/>
            <w:vAlign w:val="center"/>
            <w:hideMark/>
          </w:tcPr>
          <w:p w:rsidR="007B07A3" w:rsidRPr="00863362" w:rsidRDefault="007B07A3"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17,281.03</w:t>
            </w:r>
          </w:p>
        </w:tc>
      </w:tr>
      <w:tr w:rsidR="007B07A3" w:rsidRPr="00863362" w:rsidTr="00863362">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1373" w:type="dxa"/>
            <w:tcBorders>
              <w:top w:val="none" w:sz="0" w:space="0" w:color="auto"/>
              <w:left w:val="none" w:sz="0" w:space="0" w:color="auto"/>
              <w:bottom w:val="none" w:sz="0" w:space="0" w:color="auto"/>
            </w:tcBorders>
            <w:vAlign w:val="center"/>
            <w:hideMark/>
          </w:tcPr>
          <w:p w:rsidR="007B07A3" w:rsidRPr="00863362" w:rsidRDefault="007B07A3"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SORGO GRANO</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40</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40</w:t>
            </w:r>
          </w:p>
        </w:tc>
        <w:tc>
          <w:tcPr>
            <w:tcW w:w="1420"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272</w:t>
            </w:r>
          </w:p>
        </w:tc>
        <w:tc>
          <w:tcPr>
            <w:tcW w:w="1267"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48</w:t>
            </w:r>
          </w:p>
        </w:tc>
        <w:tc>
          <w:tcPr>
            <w:tcW w:w="1382" w:type="dxa"/>
            <w:tcBorders>
              <w:top w:val="none" w:sz="0" w:space="0" w:color="auto"/>
              <w:bottom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48</w:t>
            </w:r>
          </w:p>
        </w:tc>
        <w:tc>
          <w:tcPr>
            <w:tcW w:w="1420" w:type="dxa"/>
            <w:tcBorders>
              <w:top w:val="none" w:sz="0" w:space="0" w:color="auto"/>
              <w:bottom w:val="none" w:sz="0" w:space="0" w:color="auto"/>
              <w:right w:val="none" w:sz="0" w:space="0" w:color="auto"/>
            </w:tcBorders>
            <w:vAlign w:val="center"/>
            <w:hideMark/>
          </w:tcPr>
          <w:p w:rsidR="007B07A3" w:rsidRPr="00863362" w:rsidRDefault="007B07A3"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240</w:t>
            </w:r>
          </w:p>
        </w:tc>
      </w:tr>
    </w:tbl>
    <w:p w:rsidR="00BA0A73" w:rsidRPr="006C4922" w:rsidRDefault="00BA0A73" w:rsidP="00BA0A73">
      <w:pPr>
        <w:jc w:val="center"/>
        <w:rPr>
          <w:rFonts w:ascii="Arial" w:hAnsi="Arial" w:cs="Arial"/>
          <w:sz w:val="20"/>
          <w:szCs w:val="20"/>
        </w:rPr>
      </w:pPr>
      <w:bookmarkStart w:id="5" w:name="_Toc290376322"/>
      <w:bookmarkStart w:id="6" w:name="_Toc290379469"/>
      <w:r w:rsidRPr="006C4922">
        <w:rPr>
          <w:rFonts w:ascii="Arial" w:hAnsi="Arial" w:cs="Arial"/>
          <w:sz w:val="20"/>
          <w:szCs w:val="20"/>
        </w:rPr>
        <w:t>Fuente: Elaboración propia en base a los anuarios estadísticos agrícolas, Oeidrus 200</w:t>
      </w:r>
      <w:bookmarkEnd w:id="5"/>
      <w:bookmarkEnd w:id="6"/>
      <w:r>
        <w:rPr>
          <w:rFonts w:ascii="Arial" w:hAnsi="Arial" w:cs="Arial"/>
          <w:sz w:val="20"/>
          <w:szCs w:val="20"/>
        </w:rPr>
        <w:t>3</w:t>
      </w:r>
      <w:r w:rsidR="00A70080">
        <w:rPr>
          <w:rFonts w:ascii="Arial" w:hAnsi="Arial" w:cs="Arial"/>
          <w:sz w:val="20"/>
          <w:szCs w:val="20"/>
        </w:rPr>
        <w:t>, 2005, 2008,2010</w:t>
      </w:r>
      <w:r>
        <w:rPr>
          <w:rFonts w:ascii="Arial" w:hAnsi="Arial" w:cs="Arial"/>
          <w:sz w:val="20"/>
          <w:szCs w:val="20"/>
        </w:rPr>
        <w:t>.</w:t>
      </w:r>
    </w:p>
    <w:p w:rsidR="00BC4AA5" w:rsidRPr="006355C0" w:rsidRDefault="00E35C3D" w:rsidP="008A7D45">
      <w:pPr>
        <w:pStyle w:val="Cuadro"/>
      </w:pPr>
      <w:r w:rsidRPr="006355C0">
        <w:t>Tendencia de crecimiento de cultivo maíz grano y sorgo grano.</w:t>
      </w:r>
    </w:p>
    <w:p w:rsidR="00771C37" w:rsidRDefault="00771C37" w:rsidP="0091763D">
      <w:pPr>
        <w:jc w:val="both"/>
        <w:rPr>
          <w:rFonts w:ascii="Arial" w:hAnsi="Arial" w:cs="Arial"/>
          <w:sz w:val="24"/>
          <w:szCs w:val="24"/>
        </w:rPr>
      </w:pPr>
    </w:p>
    <w:p w:rsidR="002F5967" w:rsidRPr="00DB5F9D" w:rsidRDefault="007E2D9E" w:rsidP="002F5967">
      <w:pPr>
        <w:jc w:val="both"/>
        <w:rPr>
          <w:rFonts w:ascii="Arial" w:hAnsi="Arial" w:cs="Arial"/>
          <w:sz w:val="24"/>
          <w:szCs w:val="24"/>
          <w:lang w:val="es-MX"/>
        </w:rPr>
      </w:pPr>
      <w:r w:rsidRPr="00DB5F9D">
        <w:rPr>
          <w:rFonts w:ascii="Arial" w:hAnsi="Arial" w:cs="Arial"/>
          <w:sz w:val="24"/>
          <w:szCs w:val="24"/>
        </w:rPr>
        <w:t>Con lo anteriormente descrito tenemos como resultado una tendencia de crecimiento en el periodo de tiempo</w:t>
      </w:r>
      <w:r w:rsidR="00605941" w:rsidRPr="00DB5F9D">
        <w:rPr>
          <w:rFonts w:ascii="Arial" w:hAnsi="Arial" w:cs="Arial"/>
          <w:sz w:val="24"/>
          <w:szCs w:val="24"/>
        </w:rPr>
        <w:t xml:space="preserve"> analizado</w:t>
      </w:r>
      <w:r w:rsidR="006A0439" w:rsidRPr="00DB5F9D">
        <w:rPr>
          <w:rFonts w:ascii="Arial" w:hAnsi="Arial" w:cs="Arial"/>
          <w:sz w:val="24"/>
          <w:szCs w:val="24"/>
        </w:rPr>
        <w:t>,</w:t>
      </w:r>
      <w:r w:rsidRPr="00DB5F9D">
        <w:rPr>
          <w:rFonts w:ascii="Arial" w:hAnsi="Arial" w:cs="Arial"/>
          <w:sz w:val="24"/>
          <w:szCs w:val="24"/>
        </w:rPr>
        <w:t xml:space="preserve"> específicamente</w:t>
      </w:r>
      <w:r w:rsidR="00605941" w:rsidRPr="00DB5F9D">
        <w:rPr>
          <w:rFonts w:ascii="Arial" w:hAnsi="Arial" w:cs="Arial"/>
          <w:sz w:val="24"/>
          <w:szCs w:val="24"/>
        </w:rPr>
        <w:t xml:space="preserve"> en los años </w:t>
      </w:r>
      <w:r w:rsidRPr="00DB5F9D">
        <w:rPr>
          <w:rFonts w:ascii="Arial" w:hAnsi="Arial" w:cs="Arial"/>
          <w:sz w:val="24"/>
          <w:szCs w:val="24"/>
        </w:rPr>
        <w:t>2005-200</w:t>
      </w:r>
      <w:r w:rsidR="006A0439" w:rsidRPr="00DB5F9D">
        <w:rPr>
          <w:rFonts w:ascii="Arial" w:hAnsi="Arial" w:cs="Arial"/>
          <w:sz w:val="24"/>
          <w:szCs w:val="24"/>
        </w:rPr>
        <w:t>8 donde se o</w:t>
      </w:r>
      <w:r w:rsidR="00340D8E" w:rsidRPr="00DB5F9D">
        <w:rPr>
          <w:rFonts w:ascii="Arial" w:hAnsi="Arial" w:cs="Arial"/>
          <w:sz w:val="24"/>
          <w:szCs w:val="24"/>
        </w:rPr>
        <w:t xml:space="preserve">bserva claramente un incremento </w:t>
      </w:r>
      <w:r w:rsidR="00605941" w:rsidRPr="00DB5F9D">
        <w:rPr>
          <w:rFonts w:ascii="Arial" w:hAnsi="Arial" w:cs="Arial"/>
          <w:sz w:val="24"/>
          <w:szCs w:val="24"/>
        </w:rPr>
        <w:t>344 hectáreas, en tablas siguientes se describirá a mayor detalle estas cifras. En la siguiente grafica podemos observar el comportamiento de los cultivos</w:t>
      </w:r>
    </w:p>
    <w:p w:rsidR="007E2D9E" w:rsidRPr="0091763D" w:rsidRDefault="007E2D9E" w:rsidP="0091763D">
      <w:pPr>
        <w:jc w:val="both"/>
        <w:rPr>
          <w:rFonts w:ascii="Arial" w:hAnsi="Arial" w:cs="Arial"/>
          <w:sz w:val="24"/>
          <w:szCs w:val="24"/>
        </w:rPr>
      </w:pPr>
    </w:p>
    <w:p w:rsidR="00BC4AA5" w:rsidRDefault="00F55678" w:rsidP="00F55678">
      <w:pPr>
        <w:jc w:val="center"/>
        <w:rPr>
          <w:rFonts w:ascii="Arial" w:hAnsi="Arial" w:cs="Arial"/>
          <w:sz w:val="20"/>
          <w:szCs w:val="20"/>
        </w:rPr>
      </w:pPr>
      <w:r w:rsidRPr="00F55678">
        <w:rPr>
          <w:rFonts w:ascii="Arial" w:hAnsi="Arial" w:cs="Arial"/>
          <w:noProof/>
          <w:sz w:val="20"/>
          <w:szCs w:val="20"/>
          <w:lang w:val="es-MX" w:eastAsia="es-MX"/>
        </w:rPr>
        <w:drawing>
          <wp:inline distT="0" distB="0" distL="0" distR="0">
            <wp:extent cx="4572000" cy="2743200"/>
            <wp:effectExtent l="57150" t="95250" r="57150" b="0"/>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343E" w:rsidRPr="00536424" w:rsidRDefault="00BC4AA5" w:rsidP="00536424">
      <w:pPr>
        <w:jc w:val="center"/>
        <w:rPr>
          <w:rFonts w:ascii="Arial" w:hAnsi="Arial" w:cs="Arial"/>
          <w:sz w:val="20"/>
          <w:szCs w:val="20"/>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2003, 2005,2008, 2010.</w:t>
      </w:r>
    </w:p>
    <w:p w:rsidR="00EB654A" w:rsidRDefault="00EB654A" w:rsidP="00C70249">
      <w:pPr>
        <w:jc w:val="both"/>
        <w:rPr>
          <w:rFonts w:ascii="Arial" w:hAnsi="Arial" w:cs="Arial"/>
          <w:lang w:val="es-MX"/>
        </w:rPr>
      </w:pPr>
    </w:p>
    <w:p w:rsidR="00EB654A" w:rsidRDefault="00390284" w:rsidP="00C70249">
      <w:pPr>
        <w:jc w:val="both"/>
        <w:rPr>
          <w:rFonts w:ascii="Arial" w:hAnsi="Arial" w:cs="Arial"/>
          <w:lang w:val="es-MX"/>
        </w:rPr>
      </w:pPr>
      <w:r w:rsidRPr="00D10DE8">
        <w:rPr>
          <w:rFonts w:ascii="Arial" w:hAnsi="Arial" w:cs="Arial"/>
          <w:sz w:val="24"/>
          <w:lang w:val="es-MX"/>
        </w:rPr>
        <w:t xml:space="preserve">En la siguiente tabla podemos observar </w:t>
      </w:r>
      <w:r w:rsidR="0048343E" w:rsidRPr="00D10DE8">
        <w:rPr>
          <w:rFonts w:ascii="Arial" w:hAnsi="Arial" w:cs="Arial"/>
          <w:sz w:val="24"/>
          <w:lang w:val="es-MX"/>
        </w:rPr>
        <w:t xml:space="preserve"> la tasa de crecimiento media anual calculada para los períodos 2003-2005, 2005-2008 y para 2008-2010, esto para tomar en cuenta </w:t>
      </w:r>
      <w:r w:rsidRPr="00D10DE8">
        <w:rPr>
          <w:rFonts w:ascii="Arial" w:hAnsi="Arial" w:cs="Arial"/>
          <w:sz w:val="24"/>
          <w:lang w:val="es-MX"/>
        </w:rPr>
        <w:t xml:space="preserve">cómo se comporta el crecimiento de los cultivos </w:t>
      </w:r>
      <w:r w:rsidR="0048343E" w:rsidRPr="00D10DE8">
        <w:rPr>
          <w:rFonts w:ascii="Arial" w:hAnsi="Arial" w:cs="Arial"/>
          <w:sz w:val="24"/>
          <w:lang w:val="es-MX"/>
        </w:rPr>
        <w:t>de manera histórica,</w:t>
      </w:r>
      <w:r w:rsidR="00C70249" w:rsidRPr="00D10DE8">
        <w:rPr>
          <w:rFonts w:ascii="Arial" w:hAnsi="Arial" w:cs="Arial"/>
          <w:sz w:val="24"/>
          <w:lang w:val="es-MX"/>
        </w:rPr>
        <w:t xml:space="preserve"> y al final analizar el comportamiento del cultivo y de manera general el sector agrícola</w:t>
      </w:r>
      <w:r w:rsidR="00EB654A" w:rsidRPr="00D10DE8">
        <w:rPr>
          <w:rFonts w:ascii="Arial" w:hAnsi="Arial" w:cs="Arial"/>
          <w:sz w:val="24"/>
          <w:lang w:val="es-MX"/>
        </w:rPr>
        <w:t xml:space="preserve">; Al igual </w:t>
      </w:r>
      <w:r w:rsidR="00C70249" w:rsidRPr="00D10DE8">
        <w:rPr>
          <w:rFonts w:ascii="Arial" w:hAnsi="Arial" w:cs="Arial"/>
          <w:sz w:val="24"/>
          <w:lang w:val="es-MX"/>
        </w:rPr>
        <w:t xml:space="preserve">se presenta la tasa de crecimiento media </w:t>
      </w:r>
      <w:r w:rsidR="00C70249" w:rsidRPr="00D10DE8">
        <w:rPr>
          <w:rFonts w:ascii="Arial" w:hAnsi="Arial" w:cs="Arial"/>
          <w:sz w:val="24"/>
          <w:lang w:val="es-MX"/>
        </w:rPr>
        <w:lastRenderedPageBreak/>
        <w:t>anual para los periodos anteriormente descritos.</w:t>
      </w:r>
      <w:r w:rsidR="003B3A97" w:rsidRPr="00D10DE8">
        <w:rPr>
          <w:rFonts w:ascii="Arial" w:hAnsi="Arial" w:cs="Arial"/>
          <w:lang w:val="es-MX"/>
        </w:rPr>
        <w:t>Lo relevante de la información descrita a continuación es el claro descenso del sorgo grano en el periodo 2005-2008 perdiendo un total de 205 hectáreas.</w:t>
      </w:r>
    </w:p>
    <w:p w:rsidR="0075091F" w:rsidRPr="00C70249" w:rsidRDefault="0075091F" w:rsidP="00C70249">
      <w:pPr>
        <w:jc w:val="both"/>
        <w:rPr>
          <w:rFonts w:ascii="Arial" w:hAnsi="Arial" w:cs="Arial"/>
          <w:lang w:val="es-MX"/>
        </w:rPr>
      </w:pPr>
    </w:p>
    <w:tbl>
      <w:tblPr>
        <w:tblStyle w:val="Listaclara-nfasis11"/>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155"/>
        <w:gridCol w:w="1155"/>
        <w:gridCol w:w="1156"/>
        <w:gridCol w:w="1382"/>
        <w:gridCol w:w="1382"/>
        <w:gridCol w:w="1382"/>
      </w:tblGrid>
      <w:tr w:rsidR="00492130" w:rsidRPr="00863362" w:rsidTr="00863362">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359" w:type="dxa"/>
            <w:noWrap/>
            <w:vAlign w:val="center"/>
            <w:hideMark/>
          </w:tcPr>
          <w:p w:rsidR="00492130" w:rsidRPr="00863362" w:rsidRDefault="00492130" w:rsidP="00863362">
            <w:pPr>
              <w:jc w:val="center"/>
              <w:rPr>
                <w:rFonts w:ascii="Arial" w:eastAsia="Times New Roman" w:hAnsi="Arial" w:cs="Arial"/>
                <w:b w:val="0"/>
                <w:bCs w:val="0"/>
                <w:color w:val="000000"/>
                <w:sz w:val="20"/>
                <w:szCs w:val="20"/>
                <w:lang w:eastAsia="es-ES"/>
              </w:rPr>
            </w:pPr>
            <w:bookmarkStart w:id="7" w:name="_Toc290376355"/>
            <w:bookmarkStart w:id="8" w:name="_Toc290379502"/>
            <w:r w:rsidRPr="00863362">
              <w:rPr>
                <w:rFonts w:ascii="Arial" w:eastAsia="Times New Roman" w:hAnsi="Arial" w:cs="Arial"/>
                <w:b w:val="0"/>
                <w:bCs w:val="0"/>
                <w:color w:val="000000"/>
                <w:sz w:val="20"/>
                <w:szCs w:val="20"/>
                <w:lang w:eastAsia="es-ES"/>
              </w:rPr>
              <w:t>Año</w:t>
            </w:r>
          </w:p>
        </w:tc>
        <w:tc>
          <w:tcPr>
            <w:tcW w:w="3466" w:type="dxa"/>
            <w:gridSpan w:val="3"/>
            <w:noWrap/>
            <w:vAlign w:val="center"/>
            <w:hideMark/>
          </w:tcPr>
          <w:p w:rsidR="00492130" w:rsidRPr="00863362" w:rsidRDefault="00492130" w:rsidP="008633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Crecimiento de los Cultivos</w:t>
            </w:r>
            <w:r w:rsidR="003B3A97" w:rsidRPr="00863362">
              <w:rPr>
                <w:rFonts w:ascii="Arial" w:eastAsia="Times New Roman" w:hAnsi="Arial" w:cs="Arial"/>
                <w:b w:val="0"/>
                <w:bCs w:val="0"/>
                <w:color w:val="000000"/>
                <w:sz w:val="20"/>
                <w:szCs w:val="20"/>
                <w:lang w:eastAsia="es-ES"/>
              </w:rPr>
              <w:t xml:space="preserve"> (Ha)</w:t>
            </w:r>
          </w:p>
        </w:tc>
        <w:tc>
          <w:tcPr>
            <w:tcW w:w="4146" w:type="dxa"/>
            <w:gridSpan w:val="3"/>
            <w:noWrap/>
            <w:vAlign w:val="center"/>
            <w:hideMark/>
          </w:tcPr>
          <w:p w:rsidR="00492130" w:rsidRPr="00863362" w:rsidRDefault="00492130" w:rsidP="008633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Tcma</w:t>
            </w:r>
          </w:p>
        </w:tc>
      </w:tr>
      <w:tr w:rsidR="00492130" w:rsidRPr="00863362" w:rsidTr="00863362">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1359" w:type="dxa"/>
            <w:vMerge w:val="restart"/>
            <w:tcBorders>
              <w:top w:val="none" w:sz="0" w:space="0" w:color="auto"/>
              <w:left w:val="none" w:sz="0" w:space="0" w:color="auto"/>
              <w:bottom w:val="none" w:sz="0" w:space="0" w:color="auto"/>
            </w:tcBorders>
            <w:vAlign w:val="center"/>
            <w:hideMark/>
          </w:tcPr>
          <w:p w:rsidR="00492130" w:rsidRPr="00863362" w:rsidRDefault="00492130" w:rsidP="00863362">
            <w:pPr>
              <w:jc w:val="center"/>
              <w:rPr>
                <w:rFonts w:ascii="Arial" w:eastAsia="Times New Roman" w:hAnsi="Arial" w:cs="Arial"/>
                <w:b w:val="0"/>
                <w:bCs w:val="0"/>
                <w:sz w:val="20"/>
                <w:szCs w:val="20"/>
                <w:lang w:eastAsia="es-ES"/>
              </w:rPr>
            </w:pPr>
            <w:r w:rsidRPr="00863362">
              <w:rPr>
                <w:rFonts w:ascii="Arial" w:eastAsia="Times New Roman" w:hAnsi="Arial" w:cs="Arial"/>
                <w:b w:val="0"/>
                <w:bCs w:val="0"/>
                <w:sz w:val="20"/>
                <w:szCs w:val="20"/>
                <w:lang w:eastAsia="es-ES"/>
              </w:rPr>
              <w:t>Cultivo</w:t>
            </w:r>
          </w:p>
        </w:tc>
        <w:tc>
          <w:tcPr>
            <w:tcW w:w="1155" w:type="dxa"/>
            <w:vMerge w:val="restart"/>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2003-2005</w:t>
            </w:r>
          </w:p>
        </w:tc>
        <w:tc>
          <w:tcPr>
            <w:tcW w:w="1155" w:type="dxa"/>
            <w:vMerge w:val="restart"/>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2005-2008</w:t>
            </w:r>
          </w:p>
        </w:tc>
        <w:tc>
          <w:tcPr>
            <w:tcW w:w="1155" w:type="dxa"/>
            <w:vMerge w:val="restart"/>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2008-2010</w:t>
            </w:r>
          </w:p>
        </w:tc>
        <w:tc>
          <w:tcPr>
            <w:tcW w:w="1382" w:type="dxa"/>
            <w:vMerge w:val="restart"/>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2003-2005</w:t>
            </w:r>
          </w:p>
        </w:tc>
        <w:tc>
          <w:tcPr>
            <w:tcW w:w="1382" w:type="dxa"/>
            <w:vMerge w:val="restart"/>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2005-2008</w:t>
            </w:r>
          </w:p>
        </w:tc>
        <w:tc>
          <w:tcPr>
            <w:tcW w:w="1382" w:type="dxa"/>
            <w:vMerge w:val="restart"/>
            <w:tcBorders>
              <w:top w:val="none" w:sz="0" w:space="0" w:color="auto"/>
              <w:bottom w:val="none" w:sz="0" w:space="0" w:color="auto"/>
              <w:right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2008-2010</w:t>
            </w:r>
          </w:p>
        </w:tc>
      </w:tr>
      <w:tr w:rsidR="00492130" w:rsidRPr="00863362" w:rsidTr="00863362">
        <w:trPr>
          <w:trHeight w:val="392"/>
          <w:jc w:val="center"/>
        </w:trPr>
        <w:tc>
          <w:tcPr>
            <w:cnfStyle w:val="001000000000" w:firstRow="0" w:lastRow="0" w:firstColumn="1" w:lastColumn="0" w:oddVBand="0" w:evenVBand="0" w:oddHBand="0" w:evenHBand="0" w:firstRowFirstColumn="0" w:firstRowLastColumn="0" w:lastRowFirstColumn="0" w:lastRowLastColumn="0"/>
            <w:tcW w:w="1359" w:type="dxa"/>
            <w:vMerge/>
            <w:vAlign w:val="center"/>
            <w:hideMark/>
          </w:tcPr>
          <w:p w:rsidR="00492130" w:rsidRPr="00863362" w:rsidRDefault="00492130" w:rsidP="00863362">
            <w:pPr>
              <w:jc w:val="center"/>
              <w:rPr>
                <w:rFonts w:ascii="Arial" w:eastAsia="Times New Roman" w:hAnsi="Arial" w:cs="Arial"/>
                <w:b w:val="0"/>
                <w:bCs w:val="0"/>
                <w:sz w:val="20"/>
                <w:szCs w:val="20"/>
                <w:lang w:eastAsia="es-ES"/>
              </w:rPr>
            </w:pPr>
          </w:p>
        </w:tc>
        <w:tc>
          <w:tcPr>
            <w:tcW w:w="1155" w:type="dxa"/>
            <w:vMerge/>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155" w:type="dxa"/>
            <w:vMerge/>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155" w:type="dxa"/>
            <w:vMerge/>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382" w:type="dxa"/>
            <w:vMerge/>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382" w:type="dxa"/>
            <w:vMerge/>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382" w:type="dxa"/>
            <w:vMerge/>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r>
      <w:tr w:rsidR="00492130" w:rsidRPr="00863362" w:rsidTr="0086336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1359" w:type="dxa"/>
            <w:tcBorders>
              <w:top w:val="none" w:sz="0" w:space="0" w:color="auto"/>
              <w:left w:val="none" w:sz="0" w:space="0" w:color="auto"/>
              <w:bottom w:val="none" w:sz="0" w:space="0" w:color="auto"/>
            </w:tcBorders>
            <w:vAlign w:val="center"/>
            <w:hideMark/>
          </w:tcPr>
          <w:p w:rsidR="00492130" w:rsidRPr="00863362" w:rsidRDefault="00492130" w:rsidP="00863362">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MAIZ GRANO</w:t>
            </w:r>
          </w:p>
        </w:tc>
        <w:tc>
          <w:tcPr>
            <w:tcW w:w="1155" w:type="dxa"/>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150.00</w:t>
            </w:r>
          </w:p>
        </w:tc>
        <w:tc>
          <w:tcPr>
            <w:tcW w:w="1155" w:type="dxa"/>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344.00</w:t>
            </w:r>
          </w:p>
        </w:tc>
        <w:tc>
          <w:tcPr>
            <w:tcW w:w="1155" w:type="dxa"/>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41.00</w:t>
            </w:r>
          </w:p>
        </w:tc>
        <w:tc>
          <w:tcPr>
            <w:tcW w:w="1382" w:type="dxa"/>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1.8063</w:t>
            </w:r>
          </w:p>
        </w:tc>
        <w:tc>
          <w:tcPr>
            <w:tcW w:w="1382" w:type="dxa"/>
            <w:tcBorders>
              <w:top w:val="none" w:sz="0" w:space="0" w:color="auto"/>
              <w:bottom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2.6193</w:t>
            </w:r>
          </w:p>
        </w:tc>
        <w:tc>
          <w:tcPr>
            <w:tcW w:w="1382" w:type="dxa"/>
            <w:tcBorders>
              <w:top w:val="none" w:sz="0" w:space="0" w:color="auto"/>
              <w:bottom w:val="none" w:sz="0" w:space="0" w:color="auto"/>
              <w:right w:val="none" w:sz="0" w:space="0" w:color="auto"/>
            </w:tcBorders>
            <w:noWrap/>
            <w:vAlign w:val="center"/>
            <w:hideMark/>
          </w:tcPr>
          <w:p w:rsidR="00492130" w:rsidRPr="00863362" w:rsidRDefault="00492130"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0.4438</w:t>
            </w:r>
          </w:p>
        </w:tc>
      </w:tr>
      <w:tr w:rsidR="00492130" w:rsidRPr="00863362" w:rsidTr="00863362">
        <w:trPr>
          <w:trHeight w:val="626"/>
          <w:jc w:val="center"/>
        </w:trPr>
        <w:tc>
          <w:tcPr>
            <w:cnfStyle w:val="001000000000" w:firstRow="0" w:lastRow="0" w:firstColumn="1" w:lastColumn="0" w:oddVBand="0" w:evenVBand="0" w:oddHBand="0" w:evenHBand="0" w:firstRowFirstColumn="0" w:firstRowLastColumn="0" w:lastRowFirstColumn="0" w:lastRowLastColumn="0"/>
            <w:tcW w:w="1359" w:type="dxa"/>
            <w:vAlign w:val="center"/>
            <w:hideMark/>
          </w:tcPr>
          <w:p w:rsidR="00492130" w:rsidRPr="00863362" w:rsidRDefault="00492130" w:rsidP="00863362">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SORGO GRANO</w:t>
            </w:r>
          </w:p>
        </w:tc>
        <w:tc>
          <w:tcPr>
            <w:tcW w:w="1155" w:type="dxa"/>
            <w:noWrap/>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19.00</w:t>
            </w:r>
          </w:p>
        </w:tc>
        <w:tc>
          <w:tcPr>
            <w:tcW w:w="1155" w:type="dxa"/>
            <w:noWrap/>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-205.00</w:t>
            </w:r>
          </w:p>
        </w:tc>
        <w:tc>
          <w:tcPr>
            <w:tcW w:w="1155" w:type="dxa"/>
            <w:noWrap/>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8.00</w:t>
            </w:r>
          </w:p>
        </w:tc>
        <w:tc>
          <w:tcPr>
            <w:tcW w:w="1382" w:type="dxa"/>
            <w:noWrap/>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4.1187</w:t>
            </w:r>
          </w:p>
        </w:tc>
        <w:tc>
          <w:tcPr>
            <w:tcW w:w="1382" w:type="dxa"/>
            <w:noWrap/>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-45.3448</w:t>
            </w:r>
          </w:p>
        </w:tc>
        <w:tc>
          <w:tcPr>
            <w:tcW w:w="1382" w:type="dxa"/>
            <w:noWrap/>
            <w:vAlign w:val="center"/>
            <w:hideMark/>
          </w:tcPr>
          <w:p w:rsidR="00492130" w:rsidRPr="00863362" w:rsidRDefault="00492130"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9.5445</w:t>
            </w:r>
          </w:p>
        </w:tc>
      </w:tr>
    </w:tbl>
    <w:p w:rsidR="001800B5" w:rsidRDefault="001800B5" w:rsidP="001B0634">
      <w:pPr>
        <w:jc w:val="center"/>
        <w:rPr>
          <w:rFonts w:ascii="Arial" w:hAnsi="Arial" w:cs="Arial"/>
          <w:sz w:val="20"/>
          <w:szCs w:val="20"/>
        </w:rPr>
      </w:pPr>
    </w:p>
    <w:p w:rsidR="009959D0" w:rsidRPr="00F823A4" w:rsidRDefault="001B0634" w:rsidP="00F823A4">
      <w:pPr>
        <w:jc w:val="center"/>
        <w:rPr>
          <w:rFonts w:ascii="Arial" w:hAnsi="Arial" w:cs="Arial"/>
          <w:sz w:val="20"/>
          <w:szCs w:val="20"/>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2003, 2005,2008</w:t>
      </w:r>
      <w:bookmarkEnd w:id="7"/>
      <w:bookmarkEnd w:id="8"/>
      <w:r>
        <w:rPr>
          <w:rFonts w:ascii="Arial" w:hAnsi="Arial" w:cs="Arial"/>
          <w:sz w:val="20"/>
          <w:szCs w:val="20"/>
        </w:rPr>
        <w:t>, 2010.</w:t>
      </w:r>
    </w:p>
    <w:p w:rsidR="00E309EA" w:rsidRPr="00163ECE" w:rsidRDefault="00E309EA" w:rsidP="008A7D45">
      <w:pPr>
        <w:pStyle w:val="Cuadro"/>
        <w:rPr>
          <w:rFonts w:cs="Times New Roman"/>
          <w:szCs w:val="22"/>
        </w:rPr>
      </w:pPr>
      <w:r>
        <w:t xml:space="preserve">Crecimiento por cultivos 2003-2010. </w:t>
      </w:r>
    </w:p>
    <w:p w:rsidR="000E2919" w:rsidRDefault="00BE74C5" w:rsidP="00A3210D">
      <w:pPr>
        <w:jc w:val="both"/>
        <w:rPr>
          <w:rFonts w:ascii="Arial" w:hAnsi="Arial" w:cs="Arial"/>
          <w:sz w:val="24"/>
          <w:szCs w:val="24"/>
          <w:lang w:val="es-MX"/>
        </w:rPr>
      </w:pPr>
      <w:r w:rsidRPr="00BE74C5">
        <w:rPr>
          <w:rFonts w:ascii="Arial" w:hAnsi="Arial" w:cs="Arial"/>
          <w:sz w:val="24"/>
          <w:szCs w:val="24"/>
        </w:rPr>
        <w:t xml:space="preserve">Con todo lo anteriormente analizado de manera particular, se puede presentar la siguiente tabla donde tenemos la proyección de la superficie sembrada para el cultivo de Maíz grano en el periodo 2011-2040. Cabe señalar que este cultivo fue el que se presento de manera constante y con las cifras de mayor superficie sembrada, superficie cosechada y mayor producción en el periodo, siendo como consecuencia el más significativo del municipio. </w:t>
      </w:r>
      <w:r w:rsidR="00C77689" w:rsidRPr="00DB5F9D">
        <w:rPr>
          <w:rFonts w:ascii="Arial" w:hAnsi="Arial" w:cs="Arial"/>
          <w:sz w:val="24"/>
          <w:szCs w:val="24"/>
          <w:lang w:val="es-MX"/>
        </w:rPr>
        <w:t xml:space="preserve">Cabe señalar que debido a la diminución  tan significativa que registró el sorgo grano, no se proyectara al 2040, por la variabilidad de sus cifras una proyección arrojaría cifras alteradas que no nos mostrarían la tendencia real del cultivo y por lo tanto de la actividad económica. </w:t>
      </w:r>
    </w:p>
    <w:p w:rsidR="003C6CBE" w:rsidRDefault="003C6CBE" w:rsidP="00A3210D">
      <w:pPr>
        <w:jc w:val="both"/>
        <w:rPr>
          <w:rFonts w:ascii="Arial" w:hAnsi="Arial" w:cs="Arial"/>
          <w:sz w:val="24"/>
          <w:szCs w:val="24"/>
          <w:lang w:val="es-MX"/>
        </w:rPr>
      </w:pPr>
    </w:p>
    <w:tbl>
      <w:tblPr>
        <w:tblStyle w:val="Listaclara-nfasis11"/>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2"/>
        <w:gridCol w:w="1032"/>
        <w:gridCol w:w="1032"/>
        <w:gridCol w:w="1032"/>
        <w:gridCol w:w="1032"/>
        <w:gridCol w:w="1032"/>
        <w:gridCol w:w="1032"/>
        <w:gridCol w:w="1032"/>
        <w:gridCol w:w="1032"/>
      </w:tblGrid>
      <w:tr w:rsidR="00445872" w:rsidRPr="00863362" w:rsidTr="0086336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20" w:type="dxa"/>
            <w:gridSpan w:val="10"/>
            <w:noWrap/>
            <w:vAlign w:val="center"/>
            <w:hideMark/>
          </w:tcPr>
          <w:p w:rsidR="00445872" w:rsidRPr="00863362" w:rsidRDefault="004D46CF" w:rsidP="00863362">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Proyección</w:t>
            </w:r>
            <w:r w:rsidR="00445872" w:rsidRPr="00863362">
              <w:rPr>
                <w:rFonts w:ascii="Arial" w:eastAsia="Times New Roman" w:hAnsi="Arial" w:cs="Arial"/>
                <w:b w:val="0"/>
                <w:bCs w:val="0"/>
                <w:color w:val="000000"/>
                <w:sz w:val="20"/>
                <w:szCs w:val="20"/>
                <w:lang w:eastAsia="es-ES"/>
              </w:rPr>
              <w:t xml:space="preserve"> de la </w:t>
            </w:r>
            <w:r w:rsidRPr="00863362">
              <w:rPr>
                <w:rFonts w:ascii="Arial" w:eastAsia="Times New Roman" w:hAnsi="Arial" w:cs="Arial"/>
                <w:b w:val="0"/>
                <w:bCs w:val="0"/>
                <w:color w:val="000000"/>
                <w:sz w:val="20"/>
                <w:szCs w:val="20"/>
                <w:lang w:eastAsia="es-ES"/>
              </w:rPr>
              <w:t>producción</w:t>
            </w:r>
            <w:r w:rsidR="00445872" w:rsidRPr="00863362">
              <w:rPr>
                <w:rFonts w:ascii="Arial" w:eastAsia="Times New Roman" w:hAnsi="Arial" w:cs="Arial"/>
                <w:b w:val="0"/>
                <w:bCs w:val="0"/>
                <w:color w:val="000000"/>
                <w:sz w:val="20"/>
                <w:szCs w:val="20"/>
                <w:lang w:eastAsia="es-ES"/>
              </w:rPr>
              <w:t xml:space="preserve"> para el cultivo de </w:t>
            </w:r>
            <w:r w:rsidRPr="00863362">
              <w:rPr>
                <w:rFonts w:ascii="Arial" w:eastAsia="Times New Roman" w:hAnsi="Arial" w:cs="Arial"/>
                <w:b w:val="0"/>
                <w:bCs w:val="0"/>
                <w:color w:val="000000"/>
                <w:sz w:val="20"/>
                <w:szCs w:val="20"/>
                <w:lang w:eastAsia="es-ES"/>
              </w:rPr>
              <w:t>Maíz</w:t>
            </w:r>
            <w:r w:rsidR="00445872" w:rsidRPr="00863362">
              <w:rPr>
                <w:rFonts w:ascii="Arial" w:eastAsia="Times New Roman" w:hAnsi="Arial" w:cs="Arial"/>
                <w:b w:val="0"/>
                <w:bCs w:val="0"/>
                <w:color w:val="000000"/>
                <w:sz w:val="20"/>
                <w:szCs w:val="20"/>
                <w:lang w:eastAsia="es-ES"/>
              </w:rPr>
              <w:t xml:space="preserve"> Grano 2011-2040</w:t>
            </w:r>
          </w:p>
        </w:tc>
      </w:tr>
      <w:tr w:rsidR="00445872" w:rsidRPr="00863362" w:rsidTr="00863362">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032" w:type="dxa"/>
            <w:tcBorders>
              <w:top w:val="none" w:sz="0" w:space="0" w:color="auto"/>
              <w:left w:val="none" w:sz="0" w:space="0" w:color="auto"/>
              <w:bottom w:val="none" w:sz="0" w:space="0" w:color="auto"/>
            </w:tcBorders>
            <w:noWrap/>
            <w:vAlign w:val="center"/>
            <w:hideMark/>
          </w:tcPr>
          <w:p w:rsidR="00445872" w:rsidRPr="00863362" w:rsidRDefault="00445872" w:rsidP="00863362">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2011</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2012</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2013</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2014</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2015</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2016</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2017</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2018</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2019</w:t>
            </w:r>
          </w:p>
        </w:tc>
        <w:tc>
          <w:tcPr>
            <w:tcW w:w="1032" w:type="dxa"/>
            <w:tcBorders>
              <w:top w:val="none" w:sz="0" w:space="0" w:color="auto"/>
              <w:bottom w:val="none" w:sz="0" w:space="0" w:color="auto"/>
              <w:right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2020</w:t>
            </w:r>
          </w:p>
        </w:tc>
      </w:tr>
      <w:tr w:rsidR="00445872" w:rsidRPr="00863362" w:rsidTr="00863362">
        <w:trPr>
          <w:trHeight w:val="300"/>
          <w:jc w:val="center"/>
        </w:trPr>
        <w:tc>
          <w:tcPr>
            <w:cnfStyle w:val="001000000000" w:firstRow="0" w:lastRow="0" w:firstColumn="1" w:lastColumn="0" w:oddVBand="0" w:evenVBand="0" w:oddHBand="0" w:evenHBand="0" w:firstRowFirstColumn="0" w:firstRowLastColumn="0" w:lastRowFirstColumn="0" w:lastRowLastColumn="0"/>
            <w:tcW w:w="1032" w:type="dxa"/>
            <w:noWrap/>
            <w:vAlign w:val="center"/>
            <w:hideMark/>
          </w:tcPr>
          <w:p w:rsidR="00445872" w:rsidRPr="00863362" w:rsidRDefault="00445872"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4652.62</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4655.25</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4657.87</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4660.49</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4663.12</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4665.74</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4668.36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4670.99</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4673.61</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4676.23</w:t>
            </w:r>
          </w:p>
        </w:tc>
      </w:tr>
      <w:tr w:rsidR="00445872" w:rsidRPr="00863362" w:rsidTr="00863362">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032" w:type="dxa"/>
            <w:tcBorders>
              <w:top w:val="none" w:sz="0" w:space="0" w:color="auto"/>
              <w:left w:val="none" w:sz="0" w:space="0" w:color="auto"/>
              <w:bottom w:val="none" w:sz="0" w:space="0" w:color="auto"/>
            </w:tcBorders>
            <w:noWrap/>
            <w:vAlign w:val="center"/>
            <w:hideMark/>
          </w:tcPr>
          <w:p w:rsidR="00445872" w:rsidRPr="00863362" w:rsidRDefault="00445872" w:rsidP="00863362">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2021</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2022</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2023</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2024</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2025</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2026</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2027</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2028</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2029</w:t>
            </w:r>
          </w:p>
        </w:tc>
        <w:tc>
          <w:tcPr>
            <w:tcW w:w="1032" w:type="dxa"/>
            <w:tcBorders>
              <w:top w:val="none" w:sz="0" w:space="0" w:color="auto"/>
              <w:bottom w:val="none" w:sz="0" w:space="0" w:color="auto"/>
              <w:right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2030</w:t>
            </w:r>
          </w:p>
        </w:tc>
      </w:tr>
      <w:tr w:rsidR="00445872" w:rsidRPr="00863362" w:rsidTr="00863362">
        <w:trPr>
          <w:trHeight w:val="300"/>
          <w:jc w:val="center"/>
        </w:trPr>
        <w:tc>
          <w:tcPr>
            <w:cnfStyle w:val="001000000000" w:firstRow="0" w:lastRow="0" w:firstColumn="1" w:lastColumn="0" w:oddVBand="0" w:evenVBand="0" w:oddHBand="0" w:evenHBand="0" w:firstRowFirstColumn="0" w:firstRowLastColumn="0" w:lastRowFirstColumn="0" w:lastRowLastColumn="0"/>
            <w:tcW w:w="1032" w:type="dxa"/>
            <w:noWrap/>
            <w:vAlign w:val="center"/>
            <w:hideMark/>
          </w:tcPr>
          <w:p w:rsidR="00445872" w:rsidRPr="00863362" w:rsidRDefault="00445872"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4678.85</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4681.48</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4684.10</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4686.72</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4689.35</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4691.97</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4694.59</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4697.22</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4699.84</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4702.46</w:t>
            </w:r>
          </w:p>
        </w:tc>
      </w:tr>
      <w:tr w:rsidR="00445872" w:rsidRPr="00863362" w:rsidTr="00863362">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032" w:type="dxa"/>
            <w:tcBorders>
              <w:top w:val="none" w:sz="0" w:space="0" w:color="auto"/>
              <w:left w:val="none" w:sz="0" w:space="0" w:color="auto"/>
              <w:bottom w:val="none" w:sz="0" w:space="0" w:color="auto"/>
            </w:tcBorders>
            <w:noWrap/>
            <w:vAlign w:val="center"/>
            <w:hideMark/>
          </w:tcPr>
          <w:p w:rsidR="00445872" w:rsidRPr="00863362" w:rsidRDefault="00445872" w:rsidP="00863362">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2031</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2032</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2033</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2034</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2035</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2036</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2037</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2038</w:t>
            </w:r>
          </w:p>
        </w:tc>
        <w:tc>
          <w:tcPr>
            <w:tcW w:w="1032" w:type="dxa"/>
            <w:tcBorders>
              <w:top w:val="none" w:sz="0" w:space="0" w:color="auto"/>
              <w:bottom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2039</w:t>
            </w:r>
          </w:p>
        </w:tc>
        <w:tc>
          <w:tcPr>
            <w:tcW w:w="1032" w:type="dxa"/>
            <w:tcBorders>
              <w:top w:val="none" w:sz="0" w:space="0" w:color="auto"/>
              <w:bottom w:val="none" w:sz="0" w:space="0" w:color="auto"/>
              <w:right w:val="none" w:sz="0" w:space="0" w:color="auto"/>
            </w:tcBorders>
            <w:noWrap/>
            <w:vAlign w:val="center"/>
            <w:hideMark/>
          </w:tcPr>
          <w:p w:rsidR="00445872" w:rsidRPr="00863362" w:rsidRDefault="00445872" w:rsidP="008633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2040</w:t>
            </w:r>
          </w:p>
        </w:tc>
      </w:tr>
      <w:tr w:rsidR="00445872" w:rsidRPr="00863362" w:rsidTr="00863362">
        <w:trPr>
          <w:trHeight w:val="300"/>
          <w:jc w:val="center"/>
        </w:trPr>
        <w:tc>
          <w:tcPr>
            <w:cnfStyle w:val="001000000000" w:firstRow="0" w:lastRow="0" w:firstColumn="1" w:lastColumn="0" w:oddVBand="0" w:evenVBand="0" w:oddHBand="0" w:evenHBand="0" w:firstRowFirstColumn="0" w:firstRowLastColumn="0" w:lastRowFirstColumn="0" w:lastRowLastColumn="0"/>
            <w:tcW w:w="1032" w:type="dxa"/>
            <w:noWrap/>
            <w:vAlign w:val="center"/>
            <w:hideMark/>
          </w:tcPr>
          <w:p w:rsidR="00445872" w:rsidRPr="00863362" w:rsidRDefault="00445872" w:rsidP="0086336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4703.46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4704.46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4705.46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4706.46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4707.46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4708.46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4709.46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4710.46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4711.46</w:t>
            </w:r>
          </w:p>
        </w:tc>
        <w:tc>
          <w:tcPr>
            <w:tcW w:w="1032" w:type="dxa"/>
            <w:noWrap/>
            <w:vAlign w:val="center"/>
            <w:hideMark/>
          </w:tcPr>
          <w:p w:rsidR="00445872" w:rsidRPr="00863362" w:rsidRDefault="00445872" w:rsidP="008633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4712.46</w:t>
            </w:r>
          </w:p>
        </w:tc>
      </w:tr>
    </w:tbl>
    <w:p w:rsidR="00463AC0" w:rsidRPr="00F823A4" w:rsidRDefault="00463AC0" w:rsidP="00A3210D">
      <w:pPr>
        <w:jc w:val="both"/>
        <w:rPr>
          <w:rFonts w:ascii="Arial" w:hAnsi="Arial" w:cs="Arial"/>
          <w:sz w:val="24"/>
          <w:szCs w:val="24"/>
          <w:lang w:val="es-MX"/>
        </w:rPr>
      </w:pPr>
    </w:p>
    <w:p w:rsidR="00121224" w:rsidRPr="00C0016F" w:rsidRDefault="000C4A2E" w:rsidP="00C166B5">
      <w:pPr>
        <w:jc w:val="center"/>
        <w:rPr>
          <w:rFonts w:ascii="Arial" w:hAnsi="Arial" w:cs="Arial"/>
          <w:sz w:val="20"/>
          <w:szCs w:val="20"/>
        </w:rPr>
      </w:pPr>
      <w:r w:rsidRPr="006C4922">
        <w:rPr>
          <w:rFonts w:ascii="Arial" w:hAnsi="Arial" w:cs="Arial"/>
          <w:sz w:val="20"/>
          <w:szCs w:val="20"/>
        </w:rPr>
        <w:lastRenderedPageBreak/>
        <w:t>Fuente: Elaboración propia en base a los anuarios esta</w:t>
      </w:r>
      <w:r>
        <w:rPr>
          <w:rFonts w:ascii="Arial" w:hAnsi="Arial" w:cs="Arial"/>
          <w:sz w:val="20"/>
          <w:szCs w:val="20"/>
        </w:rPr>
        <w:t>dísticos agrícolas, Oeidrus 2003, 2005,2008, 2010.</w:t>
      </w:r>
    </w:p>
    <w:p w:rsidR="00163ECE" w:rsidRPr="00C869E9" w:rsidRDefault="00163ECE" w:rsidP="008A7D45">
      <w:pPr>
        <w:pStyle w:val="Cuadro"/>
        <w:rPr>
          <w:lang w:val="es-MX"/>
        </w:rPr>
      </w:pPr>
      <w:r w:rsidRPr="00163ECE">
        <w:t>Proyección de la producción para el cultivo de Maíz Grano 2011-2040</w:t>
      </w:r>
      <w:r>
        <w:t>.</w:t>
      </w:r>
    </w:p>
    <w:p w:rsidR="008D4104" w:rsidRPr="0008332E" w:rsidRDefault="00A6244A">
      <w:pPr>
        <w:rPr>
          <w:rFonts w:ascii="Arial" w:hAnsi="Arial" w:cs="Arial"/>
          <w:sz w:val="24"/>
          <w:szCs w:val="24"/>
          <w:lang w:val="es-MX"/>
        </w:rPr>
      </w:pPr>
      <w:r w:rsidRPr="0008332E">
        <w:rPr>
          <w:rFonts w:ascii="Arial" w:hAnsi="Arial" w:cs="Arial"/>
          <w:sz w:val="24"/>
          <w:szCs w:val="24"/>
          <w:lang w:val="es-MX"/>
        </w:rPr>
        <w:t xml:space="preserve">En la siguiente grafica podemos ver de manera visual la proyección del cultivo anteriormente descrito.  </w:t>
      </w:r>
    </w:p>
    <w:p w:rsidR="00064B12" w:rsidRDefault="00447E52" w:rsidP="00447E52">
      <w:pPr>
        <w:ind w:left="-567"/>
        <w:jc w:val="center"/>
        <w:rPr>
          <w:lang w:val="es-MX"/>
        </w:rPr>
      </w:pPr>
      <w:r w:rsidRPr="00447E52">
        <w:rPr>
          <w:noProof/>
          <w:lang w:val="es-MX" w:eastAsia="es-MX"/>
        </w:rPr>
        <w:drawing>
          <wp:inline distT="0" distB="0" distL="0" distR="0">
            <wp:extent cx="5816187" cy="2992582"/>
            <wp:effectExtent l="114300" t="76200" r="51213" b="0"/>
            <wp:docPr id="1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4EB9" w:rsidRPr="00244EB9" w:rsidRDefault="00CE10A4" w:rsidP="00244EB9">
      <w:pPr>
        <w:jc w:val="center"/>
        <w:rPr>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2003, 2005,2008, 2010.</w:t>
      </w:r>
    </w:p>
    <w:p w:rsidR="00C869E9" w:rsidRDefault="00C869E9" w:rsidP="00C869E9">
      <w:pPr>
        <w:pStyle w:val="Grafico"/>
        <w:rPr>
          <w:lang w:val="es-MX"/>
        </w:rPr>
      </w:pPr>
      <w:r>
        <w:rPr>
          <w:lang w:val="es-MX"/>
        </w:rPr>
        <w:t xml:space="preserve">Proyección de la superficie total sembrada de maíz grano al 2040. </w:t>
      </w:r>
    </w:p>
    <w:p w:rsidR="00C869E9" w:rsidRDefault="00C869E9" w:rsidP="00EC0565">
      <w:pPr>
        <w:jc w:val="both"/>
        <w:rPr>
          <w:rFonts w:ascii="Arial" w:hAnsi="Arial" w:cs="Arial"/>
          <w:sz w:val="24"/>
          <w:szCs w:val="24"/>
          <w:lang w:val="es-MX"/>
        </w:rPr>
      </w:pPr>
    </w:p>
    <w:p w:rsidR="003A31F1" w:rsidRDefault="009959D0" w:rsidP="00EC0565">
      <w:pPr>
        <w:jc w:val="both"/>
        <w:rPr>
          <w:rFonts w:ascii="Arial" w:hAnsi="Arial" w:cs="Arial"/>
          <w:sz w:val="24"/>
          <w:szCs w:val="24"/>
          <w:lang w:val="es-MX"/>
        </w:rPr>
      </w:pPr>
      <w:r>
        <w:rPr>
          <w:rFonts w:ascii="Arial" w:hAnsi="Arial" w:cs="Arial"/>
          <w:sz w:val="24"/>
          <w:szCs w:val="24"/>
          <w:lang w:val="es-MX"/>
        </w:rPr>
        <w:t xml:space="preserve"> La actividad económica agrícola también registro una serie de cultivos continuos</w:t>
      </w:r>
      <w:r w:rsidR="00ED5FD0">
        <w:rPr>
          <w:rFonts w:ascii="Arial" w:hAnsi="Arial" w:cs="Arial"/>
          <w:sz w:val="24"/>
          <w:szCs w:val="24"/>
          <w:lang w:val="es-MX"/>
        </w:rPr>
        <w:t>,</w:t>
      </w:r>
      <w:r>
        <w:rPr>
          <w:rFonts w:ascii="Arial" w:hAnsi="Arial" w:cs="Arial"/>
          <w:sz w:val="24"/>
          <w:szCs w:val="24"/>
          <w:lang w:val="es-MX"/>
        </w:rPr>
        <w:t xml:space="preserve"> cabe señalar que no son de la misma  magnitud que los anteriormente descritos, pero tienen una presencia significativa, lo que los hace importantes para su análisis. </w:t>
      </w:r>
      <w:r w:rsidR="00ED5FD0">
        <w:rPr>
          <w:rFonts w:ascii="Arial" w:hAnsi="Arial" w:cs="Arial"/>
          <w:sz w:val="24"/>
          <w:szCs w:val="24"/>
          <w:lang w:val="es-MX"/>
        </w:rPr>
        <w:t xml:space="preserve">En la siguiente tabla podemos observar las cifras históricas registradas para el garbanzo forrajero, la calabaza, el sorgo forrajero verde y el frijol. </w:t>
      </w:r>
    </w:p>
    <w:p w:rsidR="004F1BD1" w:rsidRDefault="004F1BD1" w:rsidP="00513D5D">
      <w:pPr>
        <w:rPr>
          <w:rFonts w:ascii="Arial" w:hAnsi="Arial" w:cs="Arial"/>
          <w:sz w:val="24"/>
          <w:szCs w:val="24"/>
          <w:lang w:val="es-MX"/>
        </w:rPr>
      </w:pPr>
    </w:p>
    <w:tbl>
      <w:tblPr>
        <w:tblStyle w:val="Listaclara-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965"/>
        <w:gridCol w:w="1043"/>
        <w:gridCol w:w="1069"/>
        <w:gridCol w:w="966"/>
        <w:gridCol w:w="1043"/>
        <w:gridCol w:w="1069"/>
        <w:gridCol w:w="966"/>
        <w:gridCol w:w="1043"/>
        <w:gridCol w:w="1069"/>
      </w:tblGrid>
      <w:tr w:rsidR="009959D0" w:rsidRPr="00863362" w:rsidTr="0000603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rsidR="009959D0" w:rsidRPr="00863362" w:rsidRDefault="009959D0" w:rsidP="00006032">
            <w:pPr>
              <w:jc w:val="center"/>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2005</w:t>
            </w:r>
          </w:p>
        </w:tc>
        <w:tc>
          <w:tcPr>
            <w:tcW w:w="0" w:type="auto"/>
            <w:gridSpan w:val="3"/>
            <w:noWrap/>
            <w:vAlign w:val="center"/>
            <w:hideMark/>
          </w:tcPr>
          <w:p w:rsidR="009959D0" w:rsidRPr="00863362" w:rsidRDefault="009959D0" w:rsidP="000060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2008</w:t>
            </w:r>
          </w:p>
        </w:tc>
        <w:tc>
          <w:tcPr>
            <w:tcW w:w="0" w:type="auto"/>
            <w:gridSpan w:val="3"/>
            <w:noWrap/>
            <w:vAlign w:val="center"/>
            <w:hideMark/>
          </w:tcPr>
          <w:p w:rsidR="009959D0" w:rsidRPr="00863362" w:rsidRDefault="009959D0" w:rsidP="0000603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2010</w:t>
            </w:r>
          </w:p>
        </w:tc>
      </w:tr>
      <w:tr w:rsidR="00006032" w:rsidRPr="00863362" w:rsidTr="0000603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tcBorders>
            <w:vAlign w:val="center"/>
            <w:hideMark/>
          </w:tcPr>
          <w:p w:rsidR="009959D0" w:rsidRPr="00863362" w:rsidRDefault="009959D0" w:rsidP="00006032">
            <w:pPr>
              <w:jc w:val="center"/>
              <w:rPr>
                <w:rFonts w:ascii="Arial" w:eastAsia="Times New Roman" w:hAnsi="Arial" w:cs="Arial"/>
                <w:b w:val="0"/>
                <w:bCs w:val="0"/>
                <w:sz w:val="20"/>
                <w:szCs w:val="20"/>
                <w:lang w:eastAsia="es-ES"/>
              </w:rPr>
            </w:pPr>
            <w:r w:rsidRPr="00863362">
              <w:rPr>
                <w:rFonts w:ascii="Arial" w:eastAsia="Times New Roman" w:hAnsi="Arial" w:cs="Arial"/>
                <w:b w:val="0"/>
                <w:bCs w:val="0"/>
                <w:sz w:val="20"/>
                <w:szCs w:val="20"/>
                <w:lang w:eastAsia="es-ES"/>
              </w:rPr>
              <w:t>Cultivo</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Sembrada</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Sup. Cosechada</w:t>
            </w:r>
          </w:p>
        </w:tc>
        <w:tc>
          <w:tcPr>
            <w:tcW w:w="0" w:type="auto"/>
            <w:tcBorders>
              <w:top w:val="none" w:sz="0" w:space="0" w:color="auto"/>
              <w:bottom w:val="none" w:sz="0" w:space="0" w:color="auto"/>
              <w:right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Producción</w:t>
            </w:r>
          </w:p>
        </w:tc>
      </w:tr>
      <w:tr w:rsidR="009959D0" w:rsidRPr="00863362" w:rsidTr="00006032">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9959D0" w:rsidRPr="00863362" w:rsidRDefault="009959D0" w:rsidP="00006032">
            <w:pPr>
              <w:jc w:val="center"/>
              <w:rPr>
                <w:rFonts w:ascii="Arial" w:eastAsia="Times New Roman" w:hAnsi="Arial" w:cs="Arial"/>
                <w:b w:val="0"/>
                <w:bCs w:val="0"/>
                <w:sz w:val="20"/>
                <w:szCs w:val="20"/>
                <w:lang w:eastAsia="es-ES"/>
              </w:rPr>
            </w:pP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(Ha)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863362">
              <w:rPr>
                <w:rFonts w:ascii="Arial" w:eastAsia="Times New Roman" w:hAnsi="Arial" w:cs="Arial"/>
                <w:b/>
                <w:bCs/>
                <w:sz w:val="20"/>
                <w:szCs w:val="20"/>
                <w:lang w:eastAsia="es-ES"/>
              </w:rPr>
              <w:t>(Ton)</w:t>
            </w:r>
          </w:p>
        </w:tc>
      </w:tr>
      <w:tr w:rsidR="00006032" w:rsidRPr="00863362" w:rsidTr="0000603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959D0" w:rsidRPr="00863362" w:rsidRDefault="009959D0" w:rsidP="00006032">
            <w:pPr>
              <w:jc w:val="center"/>
              <w:rPr>
                <w:rFonts w:ascii="Arial" w:eastAsia="Times New Roman" w:hAnsi="Arial" w:cs="Arial"/>
                <w:sz w:val="20"/>
                <w:szCs w:val="20"/>
                <w:lang w:eastAsia="es-ES"/>
              </w:rPr>
            </w:pPr>
            <w:r w:rsidRPr="00863362">
              <w:rPr>
                <w:rFonts w:ascii="Arial" w:eastAsia="Times New Roman" w:hAnsi="Arial" w:cs="Arial"/>
                <w:sz w:val="20"/>
                <w:szCs w:val="20"/>
                <w:lang w:eastAsia="es-ES"/>
              </w:rPr>
              <w:lastRenderedPageBreak/>
              <w:t>GARBANZO FORRAJERO</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25</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25</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80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70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tcBorders>
              <w:top w:val="none" w:sz="0" w:space="0" w:color="auto"/>
              <w:bottom w:val="none" w:sz="0" w:space="0" w:color="auto"/>
              <w:right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76.46</w:t>
            </w:r>
          </w:p>
        </w:tc>
      </w:tr>
      <w:tr w:rsidR="009959D0" w:rsidRPr="00863362" w:rsidTr="00006032">
        <w:trPr>
          <w:trHeight w:val="72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959D0" w:rsidRPr="00863362" w:rsidRDefault="009959D0" w:rsidP="00006032">
            <w:pPr>
              <w:jc w:val="center"/>
              <w:rPr>
                <w:rFonts w:ascii="Arial" w:eastAsia="Times New Roman" w:hAnsi="Arial" w:cs="Arial"/>
                <w:sz w:val="20"/>
                <w:szCs w:val="20"/>
                <w:lang w:eastAsia="es-ES"/>
              </w:rPr>
            </w:pPr>
            <w:r w:rsidRPr="00863362">
              <w:rPr>
                <w:rFonts w:ascii="Arial" w:eastAsia="Times New Roman" w:hAnsi="Arial" w:cs="Arial"/>
                <w:sz w:val="20"/>
                <w:szCs w:val="20"/>
                <w:lang w:eastAsia="es-ES"/>
              </w:rPr>
              <w:t>CALABAZA (SEMILLA) O CHIHUA</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10.8</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23</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23</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13.8</w:t>
            </w:r>
          </w:p>
        </w:tc>
      </w:tr>
      <w:tr w:rsidR="00006032" w:rsidRPr="00863362" w:rsidTr="00006032">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rsidR="009959D0" w:rsidRPr="00863362" w:rsidRDefault="009959D0" w:rsidP="00006032">
            <w:pPr>
              <w:jc w:val="center"/>
              <w:rPr>
                <w:rFonts w:ascii="Arial" w:eastAsia="Times New Roman" w:hAnsi="Arial" w:cs="Arial"/>
                <w:sz w:val="20"/>
                <w:szCs w:val="20"/>
                <w:lang w:eastAsia="es-ES"/>
              </w:rPr>
            </w:pPr>
            <w:r w:rsidRPr="00863362">
              <w:rPr>
                <w:rFonts w:ascii="Arial" w:eastAsia="Times New Roman" w:hAnsi="Arial" w:cs="Arial"/>
                <w:sz w:val="20"/>
                <w:szCs w:val="20"/>
                <w:lang w:eastAsia="es-ES"/>
              </w:rPr>
              <w:t>SORGO FORRAJERO VERDE</w:t>
            </w:r>
          </w:p>
        </w:tc>
        <w:tc>
          <w:tcPr>
            <w:tcW w:w="0" w:type="auto"/>
            <w:tcBorders>
              <w:top w:val="none" w:sz="0" w:space="0" w:color="auto"/>
              <w:bottom w:val="none" w:sz="0" w:space="0" w:color="auto"/>
            </w:tcBorders>
            <w:noWrap/>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0</w:t>
            </w:r>
          </w:p>
        </w:tc>
        <w:tc>
          <w:tcPr>
            <w:tcW w:w="0" w:type="auto"/>
            <w:tcBorders>
              <w:top w:val="none" w:sz="0" w:space="0" w:color="auto"/>
              <w:bottom w:val="none" w:sz="0" w:space="0" w:color="auto"/>
            </w:tcBorders>
            <w:noWrap/>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0</w:t>
            </w:r>
          </w:p>
        </w:tc>
        <w:tc>
          <w:tcPr>
            <w:tcW w:w="0" w:type="auto"/>
            <w:tcBorders>
              <w:top w:val="none" w:sz="0" w:space="0" w:color="auto"/>
              <w:bottom w:val="none" w:sz="0" w:space="0" w:color="auto"/>
            </w:tcBorders>
            <w:noWrap/>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80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tcBorders>
              <w:top w:val="none" w:sz="0" w:space="0" w:color="auto"/>
              <w:bottom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20</w:t>
            </w:r>
          </w:p>
        </w:tc>
        <w:tc>
          <w:tcPr>
            <w:tcW w:w="0" w:type="auto"/>
            <w:tcBorders>
              <w:top w:val="none" w:sz="0" w:space="0" w:color="auto"/>
              <w:bottom w:val="none" w:sz="0" w:space="0" w:color="auto"/>
              <w:right w:val="none" w:sz="0" w:space="0" w:color="auto"/>
            </w:tcBorders>
            <w:vAlign w:val="center"/>
            <w:hideMark/>
          </w:tcPr>
          <w:p w:rsidR="009959D0" w:rsidRPr="00863362" w:rsidRDefault="009959D0" w:rsidP="000060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260</w:t>
            </w:r>
          </w:p>
        </w:tc>
      </w:tr>
      <w:tr w:rsidR="009959D0" w:rsidRPr="00863362" w:rsidTr="00006032">
        <w:trPr>
          <w:trHeight w:val="48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9959D0" w:rsidRPr="00863362" w:rsidRDefault="009959D0" w:rsidP="00006032">
            <w:pPr>
              <w:jc w:val="center"/>
              <w:rPr>
                <w:rFonts w:ascii="Arial" w:eastAsia="Times New Roman" w:hAnsi="Arial" w:cs="Arial"/>
                <w:sz w:val="20"/>
                <w:szCs w:val="20"/>
                <w:lang w:eastAsia="es-ES"/>
              </w:rPr>
            </w:pPr>
            <w:r w:rsidRPr="00863362">
              <w:rPr>
                <w:rFonts w:ascii="Arial" w:eastAsia="Times New Roman" w:hAnsi="Arial" w:cs="Arial"/>
                <w:sz w:val="20"/>
                <w:szCs w:val="20"/>
                <w:lang w:eastAsia="es-ES"/>
              </w:rPr>
              <w:t>FRIJOL</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2</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1.8</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80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80</w:t>
            </w:r>
          </w:p>
        </w:tc>
        <w:tc>
          <w:tcPr>
            <w:tcW w:w="0" w:type="auto"/>
            <w:vAlign w:val="center"/>
            <w:hideMark/>
          </w:tcPr>
          <w:p w:rsidR="009959D0" w:rsidRPr="00863362" w:rsidRDefault="009959D0" w:rsidP="0000603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3362">
              <w:rPr>
                <w:rFonts w:ascii="Arial" w:eastAsia="Times New Roman" w:hAnsi="Arial" w:cs="Arial"/>
                <w:sz w:val="20"/>
                <w:szCs w:val="20"/>
                <w:lang w:eastAsia="es-ES"/>
              </w:rPr>
              <w:t>72</w:t>
            </w:r>
          </w:p>
        </w:tc>
      </w:tr>
    </w:tbl>
    <w:p w:rsidR="00E5242E" w:rsidRPr="00E5242E" w:rsidRDefault="006D2AAC" w:rsidP="00F65083">
      <w:pPr>
        <w:jc w:val="center"/>
        <w:rPr>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2005,2008, 2010.</w:t>
      </w:r>
    </w:p>
    <w:p w:rsidR="0058523B" w:rsidRPr="00B557D3" w:rsidRDefault="00441F03" w:rsidP="008A7D45">
      <w:pPr>
        <w:pStyle w:val="Cuadro"/>
        <w:rPr>
          <w:lang w:val="es-MX"/>
        </w:rPr>
      </w:pPr>
      <w:r>
        <w:rPr>
          <w:lang w:val="es-MX"/>
        </w:rPr>
        <w:t>Superficie sembrada por cultivo para los años 2005, 2008,2010.</w:t>
      </w:r>
    </w:p>
    <w:p w:rsidR="004F1BD1" w:rsidRDefault="00F7523F">
      <w:pPr>
        <w:rPr>
          <w:rFonts w:ascii="Arial" w:hAnsi="Arial" w:cs="Arial"/>
          <w:sz w:val="24"/>
          <w:szCs w:val="24"/>
          <w:lang w:val="es-MX"/>
        </w:rPr>
      </w:pPr>
      <w:r>
        <w:rPr>
          <w:rFonts w:ascii="Arial" w:hAnsi="Arial" w:cs="Arial"/>
          <w:sz w:val="24"/>
          <w:szCs w:val="24"/>
          <w:lang w:val="es-MX"/>
        </w:rPr>
        <w:t>En la siguiente grafica podemos observar el comportamiento de los diferentes cultivos a analizar en los años 2005,2008  y 2010.</w:t>
      </w:r>
    </w:p>
    <w:p w:rsidR="00244EB9" w:rsidRDefault="003A5AB9" w:rsidP="0066693E">
      <w:pPr>
        <w:jc w:val="center"/>
        <w:rPr>
          <w:rFonts w:ascii="Arial" w:hAnsi="Arial" w:cs="Arial"/>
          <w:sz w:val="24"/>
          <w:szCs w:val="24"/>
          <w:lang w:val="es-MX"/>
        </w:rPr>
      </w:pPr>
      <w:r w:rsidRPr="003A5AB9">
        <w:rPr>
          <w:rFonts w:ascii="Arial" w:hAnsi="Arial" w:cs="Arial"/>
          <w:noProof/>
          <w:sz w:val="24"/>
          <w:szCs w:val="24"/>
          <w:lang w:val="es-MX" w:eastAsia="es-MX"/>
        </w:rPr>
        <w:drawing>
          <wp:inline distT="0" distB="0" distL="0" distR="0">
            <wp:extent cx="4572000" cy="2514600"/>
            <wp:effectExtent l="114300" t="95250" r="38100" b="0"/>
            <wp:docPr id="1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3382" w:rsidRPr="00244EB9" w:rsidRDefault="00333382" w:rsidP="00333382">
      <w:pPr>
        <w:jc w:val="center"/>
        <w:rPr>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2005,2008, 2010.</w:t>
      </w:r>
    </w:p>
    <w:p w:rsidR="004F1BD1" w:rsidRDefault="00F70FDA" w:rsidP="00F70FDA">
      <w:pPr>
        <w:pStyle w:val="Grafico"/>
        <w:rPr>
          <w:lang w:val="es-MX"/>
        </w:rPr>
      </w:pPr>
      <w:r>
        <w:rPr>
          <w:lang w:val="es-MX"/>
        </w:rPr>
        <w:t xml:space="preserve">Superficie por cultivo 2005-2010. </w:t>
      </w:r>
    </w:p>
    <w:p w:rsidR="00104A46" w:rsidRDefault="00104A46" w:rsidP="00F712DE">
      <w:pPr>
        <w:jc w:val="both"/>
        <w:rPr>
          <w:rFonts w:ascii="Arial" w:hAnsi="Arial" w:cs="Arial"/>
          <w:sz w:val="24"/>
          <w:szCs w:val="24"/>
          <w:lang w:val="es-MX"/>
        </w:rPr>
      </w:pPr>
    </w:p>
    <w:p w:rsidR="00244EB9" w:rsidRDefault="007E497B" w:rsidP="00F712DE">
      <w:pPr>
        <w:jc w:val="both"/>
        <w:rPr>
          <w:rFonts w:ascii="Arial" w:hAnsi="Arial" w:cs="Arial"/>
          <w:sz w:val="24"/>
          <w:szCs w:val="24"/>
          <w:lang w:val="es-MX"/>
        </w:rPr>
      </w:pPr>
      <w:r>
        <w:rPr>
          <w:rFonts w:ascii="Arial" w:hAnsi="Arial" w:cs="Arial"/>
          <w:sz w:val="24"/>
          <w:szCs w:val="24"/>
          <w:lang w:val="es-MX"/>
        </w:rPr>
        <w:t xml:space="preserve">Como se puede observar el sorgo forrajero verde presenta un incremento drástico para el año 2010 con un total de </w:t>
      </w:r>
      <w:r w:rsidR="00B67355">
        <w:rPr>
          <w:rFonts w:ascii="Arial" w:hAnsi="Arial" w:cs="Arial"/>
          <w:sz w:val="24"/>
          <w:szCs w:val="24"/>
          <w:lang w:val="es-MX"/>
        </w:rPr>
        <w:t xml:space="preserve">20 ha. De superficie sembrada, el cultivo de calabaza se comporto de manera estable, con 20 ha. En el año 2005 y en el año 2008 presento el mismo registro, mientras que para el año 2010 aumento a 23 ha. </w:t>
      </w:r>
    </w:p>
    <w:p w:rsidR="00B67355" w:rsidRDefault="00112787">
      <w:pPr>
        <w:rPr>
          <w:rFonts w:ascii="Arial" w:hAnsi="Arial" w:cs="Arial"/>
          <w:sz w:val="24"/>
          <w:szCs w:val="24"/>
          <w:lang w:val="es-MX"/>
        </w:rPr>
      </w:pPr>
      <w:r>
        <w:rPr>
          <w:rFonts w:ascii="Arial" w:hAnsi="Arial" w:cs="Arial"/>
          <w:sz w:val="24"/>
          <w:szCs w:val="24"/>
          <w:lang w:val="es-MX"/>
        </w:rPr>
        <w:lastRenderedPageBreak/>
        <w:t xml:space="preserve">En la siguiente grafica podemos observar el comportamiento de los diferentes cultivos por producción en toneladas. </w:t>
      </w:r>
    </w:p>
    <w:p w:rsidR="004F1BD1" w:rsidRDefault="004F1BD1">
      <w:pPr>
        <w:rPr>
          <w:rFonts w:ascii="Arial" w:hAnsi="Arial" w:cs="Arial"/>
          <w:sz w:val="24"/>
          <w:szCs w:val="24"/>
          <w:lang w:val="es-MX"/>
        </w:rPr>
      </w:pPr>
    </w:p>
    <w:p w:rsidR="00244EB9" w:rsidRDefault="00112787" w:rsidP="00112787">
      <w:pPr>
        <w:jc w:val="center"/>
        <w:rPr>
          <w:rFonts w:ascii="Arial" w:hAnsi="Arial" w:cs="Arial"/>
          <w:sz w:val="24"/>
          <w:szCs w:val="24"/>
          <w:lang w:val="es-MX"/>
        </w:rPr>
      </w:pPr>
      <w:r w:rsidRPr="00112787">
        <w:rPr>
          <w:rFonts w:ascii="Arial" w:hAnsi="Arial" w:cs="Arial"/>
          <w:noProof/>
          <w:sz w:val="24"/>
          <w:szCs w:val="24"/>
          <w:lang w:val="es-MX" w:eastAsia="es-MX"/>
        </w:rPr>
        <w:drawing>
          <wp:inline distT="0" distB="0" distL="0" distR="0">
            <wp:extent cx="5474401" cy="2968831"/>
            <wp:effectExtent l="133350" t="76200" r="50099" b="2969"/>
            <wp:docPr id="1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7FBF" w:rsidRPr="00244EB9" w:rsidRDefault="00E97FBF" w:rsidP="00E97FBF">
      <w:pPr>
        <w:jc w:val="center"/>
        <w:rPr>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2005,2008, 2010.</w:t>
      </w:r>
    </w:p>
    <w:p w:rsidR="00104A46" w:rsidRPr="00104A46" w:rsidRDefault="00104A46" w:rsidP="00104A46">
      <w:pPr>
        <w:pStyle w:val="Grafico"/>
      </w:pPr>
      <w:r w:rsidRPr="00104A46">
        <w:t>Producción por cultivo en el munic</w:t>
      </w:r>
      <w:r>
        <w:t>ipio de San Sebastián del Oeste.</w:t>
      </w:r>
    </w:p>
    <w:p w:rsidR="00104A46" w:rsidRDefault="00104A46" w:rsidP="00BD3A40">
      <w:pPr>
        <w:jc w:val="both"/>
        <w:rPr>
          <w:rFonts w:ascii="Arial" w:hAnsi="Arial" w:cs="Arial"/>
          <w:sz w:val="24"/>
          <w:szCs w:val="24"/>
          <w:lang w:val="es-MX"/>
        </w:rPr>
      </w:pPr>
    </w:p>
    <w:p w:rsidR="007C69D7" w:rsidRDefault="00C336FF" w:rsidP="00BD3A40">
      <w:pPr>
        <w:jc w:val="both"/>
        <w:rPr>
          <w:rFonts w:ascii="Arial" w:hAnsi="Arial" w:cs="Arial"/>
          <w:sz w:val="24"/>
          <w:szCs w:val="24"/>
          <w:lang w:val="es-MX"/>
        </w:rPr>
      </w:pPr>
      <w:r>
        <w:rPr>
          <w:rFonts w:ascii="Arial" w:hAnsi="Arial" w:cs="Arial"/>
          <w:sz w:val="24"/>
          <w:szCs w:val="24"/>
          <w:lang w:val="es-MX"/>
        </w:rPr>
        <w:t xml:space="preserve">En la siguiente tabla podemos observar el crecimiento de los diferentes cultivos en los periodos 2005-2008,2008-2010, junto con la tasa de crecimiento media anual, esto para las superficies sembradas en dichos periodos. </w:t>
      </w:r>
      <w:r w:rsidR="006A2F03">
        <w:rPr>
          <w:rFonts w:ascii="Arial" w:hAnsi="Arial" w:cs="Arial"/>
          <w:sz w:val="24"/>
          <w:szCs w:val="24"/>
          <w:lang w:val="es-MX"/>
        </w:rPr>
        <w:t xml:space="preserve">Cabe señalar que varios de los cultivos presentan cifras nulas, lo que nos genera una presencia de números en ceros para diferentes cultivos como se muestra a continuación. </w:t>
      </w:r>
    </w:p>
    <w:p w:rsidR="004F1BD1" w:rsidRDefault="004F1BD1" w:rsidP="00BD3A40">
      <w:pPr>
        <w:jc w:val="both"/>
        <w:rPr>
          <w:rFonts w:ascii="Arial" w:hAnsi="Arial" w:cs="Arial"/>
          <w:sz w:val="24"/>
          <w:szCs w:val="24"/>
          <w:lang w:val="es-MX"/>
        </w:rPr>
      </w:pPr>
    </w:p>
    <w:tbl>
      <w:tblPr>
        <w:tblStyle w:val="Listaclara-nfasis11"/>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50"/>
        <w:gridCol w:w="1427"/>
        <w:gridCol w:w="1150"/>
        <w:gridCol w:w="1450"/>
      </w:tblGrid>
      <w:tr w:rsidR="0016237B" w:rsidRPr="0016237B" w:rsidTr="001242F2">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278" w:type="dxa"/>
            <w:vMerge w:val="restart"/>
            <w:noWrap/>
            <w:vAlign w:val="center"/>
            <w:hideMark/>
          </w:tcPr>
          <w:p w:rsidR="0016237B" w:rsidRPr="0016237B" w:rsidRDefault="0016237B" w:rsidP="001242F2">
            <w:pPr>
              <w:jc w:val="center"/>
              <w:rPr>
                <w:rFonts w:ascii="Arial" w:eastAsia="Times New Roman" w:hAnsi="Arial" w:cs="Arial"/>
                <w:b w:val="0"/>
                <w:bCs w:val="0"/>
                <w:color w:val="000000"/>
                <w:sz w:val="20"/>
                <w:szCs w:val="20"/>
                <w:lang w:eastAsia="es-ES"/>
              </w:rPr>
            </w:pPr>
            <w:r w:rsidRPr="0016237B">
              <w:rPr>
                <w:rFonts w:ascii="Arial" w:eastAsia="Times New Roman" w:hAnsi="Arial" w:cs="Arial"/>
                <w:b w:val="0"/>
                <w:bCs w:val="0"/>
                <w:color w:val="000000"/>
                <w:sz w:val="20"/>
                <w:szCs w:val="20"/>
                <w:lang w:eastAsia="es-ES"/>
              </w:rPr>
              <w:t>Año</w:t>
            </w:r>
          </w:p>
        </w:tc>
        <w:tc>
          <w:tcPr>
            <w:tcW w:w="2577" w:type="dxa"/>
            <w:gridSpan w:val="2"/>
            <w:vAlign w:val="center"/>
            <w:hideMark/>
          </w:tcPr>
          <w:p w:rsidR="0016237B" w:rsidRPr="0016237B" w:rsidRDefault="0016237B" w:rsidP="001242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16237B">
              <w:rPr>
                <w:rFonts w:ascii="Arial" w:eastAsia="Times New Roman" w:hAnsi="Arial" w:cs="Arial"/>
                <w:b w:val="0"/>
                <w:bCs w:val="0"/>
                <w:color w:val="000000"/>
                <w:sz w:val="20"/>
                <w:szCs w:val="20"/>
                <w:lang w:eastAsia="es-ES"/>
              </w:rPr>
              <w:t>Crecimiento de los Cultivos</w:t>
            </w:r>
          </w:p>
        </w:tc>
        <w:tc>
          <w:tcPr>
            <w:tcW w:w="2600" w:type="dxa"/>
            <w:gridSpan w:val="2"/>
            <w:noWrap/>
            <w:vAlign w:val="center"/>
            <w:hideMark/>
          </w:tcPr>
          <w:p w:rsidR="0016237B" w:rsidRPr="0016237B" w:rsidRDefault="0016237B" w:rsidP="001242F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16237B">
              <w:rPr>
                <w:rFonts w:ascii="Arial" w:eastAsia="Times New Roman" w:hAnsi="Arial" w:cs="Arial"/>
                <w:b w:val="0"/>
                <w:bCs w:val="0"/>
                <w:color w:val="000000"/>
                <w:sz w:val="20"/>
                <w:szCs w:val="20"/>
                <w:lang w:eastAsia="es-ES"/>
              </w:rPr>
              <w:t>Tcma</w:t>
            </w:r>
          </w:p>
        </w:tc>
      </w:tr>
      <w:tr w:rsidR="0016237B" w:rsidRPr="0016237B" w:rsidTr="001242F2">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278" w:type="dxa"/>
            <w:vMerge/>
            <w:tcBorders>
              <w:top w:val="none" w:sz="0" w:space="0" w:color="auto"/>
              <w:left w:val="none" w:sz="0" w:space="0" w:color="auto"/>
              <w:bottom w:val="none" w:sz="0" w:space="0" w:color="auto"/>
            </w:tcBorders>
            <w:vAlign w:val="center"/>
            <w:hideMark/>
          </w:tcPr>
          <w:p w:rsidR="0016237B" w:rsidRPr="0016237B" w:rsidRDefault="0016237B" w:rsidP="001242F2">
            <w:pPr>
              <w:jc w:val="center"/>
              <w:rPr>
                <w:rFonts w:ascii="Arial" w:eastAsia="Times New Roman" w:hAnsi="Arial" w:cs="Arial"/>
                <w:b w:val="0"/>
                <w:bCs w:val="0"/>
                <w:color w:val="000000"/>
                <w:sz w:val="20"/>
                <w:szCs w:val="20"/>
                <w:lang w:eastAsia="es-ES"/>
              </w:rPr>
            </w:pPr>
          </w:p>
        </w:tc>
        <w:tc>
          <w:tcPr>
            <w:tcW w:w="1150" w:type="dxa"/>
            <w:vMerge w:val="restart"/>
            <w:tcBorders>
              <w:top w:val="none" w:sz="0" w:space="0" w:color="auto"/>
              <w:bottom w:val="none" w:sz="0" w:space="0" w:color="auto"/>
            </w:tcBorders>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6237B">
              <w:rPr>
                <w:rFonts w:ascii="Arial" w:eastAsia="Times New Roman" w:hAnsi="Arial" w:cs="Arial"/>
                <w:b/>
                <w:bCs/>
                <w:color w:val="000000"/>
                <w:sz w:val="20"/>
                <w:szCs w:val="20"/>
                <w:lang w:eastAsia="es-ES"/>
              </w:rPr>
              <w:t>2005-2008</w:t>
            </w:r>
          </w:p>
        </w:tc>
        <w:tc>
          <w:tcPr>
            <w:tcW w:w="1426" w:type="dxa"/>
            <w:vMerge w:val="restart"/>
            <w:tcBorders>
              <w:top w:val="none" w:sz="0" w:space="0" w:color="auto"/>
              <w:bottom w:val="none" w:sz="0" w:space="0" w:color="auto"/>
            </w:tcBorders>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6237B">
              <w:rPr>
                <w:rFonts w:ascii="Arial" w:eastAsia="Times New Roman" w:hAnsi="Arial" w:cs="Arial"/>
                <w:b/>
                <w:bCs/>
                <w:color w:val="000000"/>
                <w:sz w:val="20"/>
                <w:szCs w:val="20"/>
                <w:lang w:eastAsia="es-ES"/>
              </w:rPr>
              <w:t>2008-2010</w:t>
            </w:r>
          </w:p>
        </w:tc>
        <w:tc>
          <w:tcPr>
            <w:tcW w:w="1150" w:type="dxa"/>
            <w:vMerge w:val="restart"/>
            <w:tcBorders>
              <w:top w:val="none" w:sz="0" w:space="0" w:color="auto"/>
              <w:bottom w:val="none" w:sz="0" w:space="0" w:color="auto"/>
            </w:tcBorders>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6237B">
              <w:rPr>
                <w:rFonts w:ascii="Arial" w:eastAsia="Times New Roman" w:hAnsi="Arial" w:cs="Arial"/>
                <w:b/>
                <w:bCs/>
                <w:color w:val="000000"/>
                <w:sz w:val="20"/>
                <w:szCs w:val="20"/>
                <w:lang w:eastAsia="es-ES"/>
              </w:rPr>
              <w:t>2005-2008</w:t>
            </w:r>
          </w:p>
        </w:tc>
        <w:tc>
          <w:tcPr>
            <w:tcW w:w="1449" w:type="dxa"/>
            <w:vMerge w:val="restart"/>
            <w:tcBorders>
              <w:top w:val="none" w:sz="0" w:space="0" w:color="auto"/>
              <w:bottom w:val="none" w:sz="0" w:space="0" w:color="auto"/>
              <w:right w:val="none" w:sz="0" w:space="0" w:color="auto"/>
            </w:tcBorders>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16237B">
              <w:rPr>
                <w:rFonts w:ascii="Arial" w:eastAsia="Times New Roman" w:hAnsi="Arial" w:cs="Arial"/>
                <w:b/>
                <w:bCs/>
                <w:color w:val="000000"/>
                <w:sz w:val="20"/>
                <w:szCs w:val="20"/>
                <w:lang w:eastAsia="es-ES"/>
              </w:rPr>
              <w:t>2008-2010</w:t>
            </w:r>
          </w:p>
        </w:tc>
      </w:tr>
      <w:tr w:rsidR="0016237B" w:rsidRPr="0016237B" w:rsidTr="001242F2">
        <w:trPr>
          <w:trHeight w:val="314"/>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rsidR="0016237B" w:rsidRPr="0016237B" w:rsidRDefault="0016237B" w:rsidP="001242F2">
            <w:pPr>
              <w:jc w:val="center"/>
              <w:rPr>
                <w:rFonts w:ascii="Arial" w:eastAsia="Times New Roman" w:hAnsi="Arial" w:cs="Arial"/>
                <w:b w:val="0"/>
                <w:bCs w:val="0"/>
                <w:sz w:val="20"/>
                <w:szCs w:val="20"/>
                <w:lang w:eastAsia="es-ES"/>
              </w:rPr>
            </w:pPr>
            <w:r w:rsidRPr="0016237B">
              <w:rPr>
                <w:rFonts w:ascii="Arial" w:eastAsia="Times New Roman" w:hAnsi="Arial" w:cs="Arial"/>
                <w:b w:val="0"/>
                <w:bCs w:val="0"/>
                <w:sz w:val="20"/>
                <w:szCs w:val="20"/>
                <w:lang w:eastAsia="es-ES"/>
              </w:rPr>
              <w:t>Cultivo</w:t>
            </w:r>
          </w:p>
        </w:tc>
        <w:tc>
          <w:tcPr>
            <w:tcW w:w="1150" w:type="dxa"/>
            <w:vMerge/>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426" w:type="dxa"/>
            <w:vMerge/>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150" w:type="dxa"/>
            <w:vMerge/>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449" w:type="dxa"/>
            <w:vMerge/>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r>
      <w:tr w:rsidR="0016237B" w:rsidRPr="0016237B" w:rsidTr="001242F2">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tcBorders>
            <w:vAlign w:val="center"/>
            <w:hideMark/>
          </w:tcPr>
          <w:p w:rsidR="0016237B" w:rsidRPr="0016237B" w:rsidRDefault="0016237B" w:rsidP="001242F2">
            <w:pPr>
              <w:jc w:val="center"/>
              <w:rPr>
                <w:rFonts w:ascii="Arial" w:eastAsia="Times New Roman" w:hAnsi="Arial" w:cs="Arial"/>
                <w:sz w:val="20"/>
                <w:szCs w:val="20"/>
                <w:lang w:eastAsia="es-ES"/>
              </w:rPr>
            </w:pPr>
            <w:r w:rsidRPr="0016237B">
              <w:rPr>
                <w:rFonts w:ascii="Arial" w:eastAsia="Times New Roman" w:hAnsi="Arial" w:cs="Arial"/>
                <w:sz w:val="20"/>
                <w:szCs w:val="20"/>
                <w:lang w:eastAsia="es-ES"/>
              </w:rPr>
              <w:t>GARBANZO FORRAJERO</w:t>
            </w:r>
          </w:p>
        </w:tc>
        <w:tc>
          <w:tcPr>
            <w:tcW w:w="1150" w:type="dxa"/>
            <w:tcBorders>
              <w:top w:val="none" w:sz="0" w:space="0" w:color="auto"/>
              <w:bottom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-5</w:t>
            </w:r>
          </w:p>
        </w:tc>
        <w:tc>
          <w:tcPr>
            <w:tcW w:w="1426" w:type="dxa"/>
            <w:tcBorders>
              <w:top w:val="none" w:sz="0" w:space="0" w:color="auto"/>
              <w:bottom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0</w:t>
            </w:r>
          </w:p>
        </w:tc>
        <w:tc>
          <w:tcPr>
            <w:tcW w:w="1150" w:type="dxa"/>
            <w:tcBorders>
              <w:top w:val="none" w:sz="0" w:space="0" w:color="auto"/>
              <w:bottom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-10.5573</w:t>
            </w:r>
          </w:p>
        </w:tc>
        <w:tc>
          <w:tcPr>
            <w:tcW w:w="1449" w:type="dxa"/>
            <w:tcBorders>
              <w:top w:val="none" w:sz="0" w:space="0" w:color="auto"/>
              <w:bottom w:val="none" w:sz="0" w:space="0" w:color="auto"/>
              <w:right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0.0000</w:t>
            </w:r>
          </w:p>
        </w:tc>
      </w:tr>
      <w:tr w:rsidR="0016237B" w:rsidRPr="0016237B" w:rsidTr="001242F2">
        <w:trPr>
          <w:trHeight w:val="800"/>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rsidR="0016237B" w:rsidRPr="0016237B" w:rsidRDefault="0016237B" w:rsidP="001242F2">
            <w:pPr>
              <w:jc w:val="center"/>
              <w:rPr>
                <w:rFonts w:ascii="Arial" w:eastAsia="Times New Roman" w:hAnsi="Arial" w:cs="Arial"/>
                <w:sz w:val="20"/>
                <w:szCs w:val="20"/>
                <w:lang w:eastAsia="es-ES"/>
              </w:rPr>
            </w:pPr>
            <w:r w:rsidRPr="0016237B">
              <w:rPr>
                <w:rFonts w:ascii="Arial" w:eastAsia="Times New Roman" w:hAnsi="Arial" w:cs="Arial"/>
                <w:sz w:val="20"/>
                <w:szCs w:val="20"/>
                <w:lang w:eastAsia="es-ES"/>
              </w:rPr>
              <w:t>CALABAZA (SEMILLA) O CHIHUA</w:t>
            </w:r>
          </w:p>
        </w:tc>
        <w:tc>
          <w:tcPr>
            <w:tcW w:w="1150"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0</w:t>
            </w:r>
          </w:p>
        </w:tc>
        <w:tc>
          <w:tcPr>
            <w:tcW w:w="1426"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3</w:t>
            </w:r>
          </w:p>
        </w:tc>
        <w:tc>
          <w:tcPr>
            <w:tcW w:w="1150"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0.0000</w:t>
            </w:r>
          </w:p>
        </w:tc>
        <w:tc>
          <w:tcPr>
            <w:tcW w:w="1449"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7.2381</w:t>
            </w:r>
          </w:p>
        </w:tc>
      </w:tr>
      <w:tr w:rsidR="0016237B" w:rsidRPr="0016237B" w:rsidTr="001242F2">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tcBorders>
            <w:vAlign w:val="center"/>
            <w:hideMark/>
          </w:tcPr>
          <w:p w:rsidR="0016237B" w:rsidRPr="0016237B" w:rsidRDefault="0016237B" w:rsidP="001242F2">
            <w:pPr>
              <w:jc w:val="center"/>
              <w:rPr>
                <w:rFonts w:ascii="Arial" w:eastAsia="Times New Roman" w:hAnsi="Arial" w:cs="Arial"/>
                <w:sz w:val="20"/>
                <w:szCs w:val="20"/>
                <w:lang w:eastAsia="es-ES"/>
              </w:rPr>
            </w:pPr>
            <w:r w:rsidRPr="0016237B">
              <w:rPr>
                <w:rFonts w:ascii="Arial" w:eastAsia="Times New Roman" w:hAnsi="Arial" w:cs="Arial"/>
                <w:sz w:val="20"/>
                <w:szCs w:val="20"/>
                <w:lang w:eastAsia="es-ES"/>
              </w:rPr>
              <w:lastRenderedPageBreak/>
              <w:t>SORGO FORRAJERO VERDE</w:t>
            </w:r>
          </w:p>
        </w:tc>
        <w:tc>
          <w:tcPr>
            <w:tcW w:w="1150" w:type="dxa"/>
            <w:tcBorders>
              <w:top w:val="none" w:sz="0" w:space="0" w:color="auto"/>
              <w:bottom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10</w:t>
            </w:r>
          </w:p>
        </w:tc>
        <w:tc>
          <w:tcPr>
            <w:tcW w:w="1426" w:type="dxa"/>
            <w:tcBorders>
              <w:top w:val="none" w:sz="0" w:space="0" w:color="auto"/>
              <w:bottom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10</w:t>
            </w:r>
          </w:p>
        </w:tc>
        <w:tc>
          <w:tcPr>
            <w:tcW w:w="1150" w:type="dxa"/>
            <w:tcBorders>
              <w:top w:val="none" w:sz="0" w:space="0" w:color="auto"/>
              <w:bottom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0.0000</w:t>
            </w:r>
          </w:p>
        </w:tc>
        <w:tc>
          <w:tcPr>
            <w:tcW w:w="1449" w:type="dxa"/>
            <w:tcBorders>
              <w:top w:val="none" w:sz="0" w:space="0" w:color="auto"/>
              <w:bottom w:val="none" w:sz="0" w:space="0" w:color="auto"/>
              <w:right w:val="none" w:sz="0" w:space="0" w:color="auto"/>
            </w:tcBorders>
            <w:noWrap/>
            <w:vAlign w:val="center"/>
            <w:hideMark/>
          </w:tcPr>
          <w:p w:rsidR="0016237B" w:rsidRPr="0016237B" w:rsidRDefault="0016237B" w:rsidP="001242F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41.4214</w:t>
            </w:r>
          </w:p>
        </w:tc>
      </w:tr>
      <w:tr w:rsidR="0016237B" w:rsidRPr="0016237B" w:rsidTr="001242F2">
        <w:trPr>
          <w:trHeight w:val="314"/>
          <w:jc w:val="center"/>
        </w:trPr>
        <w:tc>
          <w:tcPr>
            <w:cnfStyle w:val="001000000000" w:firstRow="0" w:lastRow="0" w:firstColumn="1" w:lastColumn="0" w:oddVBand="0" w:evenVBand="0" w:oddHBand="0" w:evenHBand="0" w:firstRowFirstColumn="0" w:firstRowLastColumn="0" w:lastRowFirstColumn="0" w:lastRowLastColumn="0"/>
            <w:tcW w:w="2278" w:type="dxa"/>
            <w:vAlign w:val="center"/>
            <w:hideMark/>
          </w:tcPr>
          <w:p w:rsidR="0016237B" w:rsidRPr="0016237B" w:rsidRDefault="0016237B" w:rsidP="001242F2">
            <w:pPr>
              <w:jc w:val="center"/>
              <w:rPr>
                <w:rFonts w:ascii="Arial" w:eastAsia="Times New Roman" w:hAnsi="Arial" w:cs="Arial"/>
                <w:sz w:val="20"/>
                <w:szCs w:val="20"/>
                <w:lang w:eastAsia="es-ES"/>
              </w:rPr>
            </w:pPr>
            <w:r w:rsidRPr="0016237B">
              <w:rPr>
                <w:rFonts w:ascii="Arial" w:eastAsia="Times New Roman" w:hAnsi="Arial" w:cs="Arial"/>
                <w:sz w:val="20"/>
                <w:szCs w:val="20"/>
                <w:lang w:eastAsia="es-ES"/>
              </w:rPr>
              <w:t>FRIJOL</w:t>
            </w:r>
          </w:p>
        </w:tc>
        <w:tc>
          <w:tcPr>
            <w:tcW w:w="1150"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-2</w:t>
            </w:r>
          </w:p>
        </w:tc>
        <w:tc>
          <w:tcPr>
            <w:tcW w:w="1426"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80</w:t>
            </w:r>
          </w:p>
        </w:tc>
        <w:tc>
          <w:tcPr>
            <w:tcW w:w="1150"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-100.0000</w:t>
            </w:r>
          </w:p>
        </w:tc>
        <w:tc>
          <w:tcPr>
            <w:tcW w:w="1449" w:type="dxa"/>
            <w:noWrap/>
            <w:vAlign w:val="center"/>
            <w:hideMark/>
          </w:tcPr>
          <w:p w:rsidR="0016237B" w:rsidRPr="0016237B" w:rsidRDefault="0016237B" w:rsidP="001242F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237B">
              <w:rPr>
                <w:rFonts w:ascii="Arial" w:eastAsia="Times New Roman" w:hAnsi="Arial" w:cs="Arial"/>
                <w:color w:val="000000"/>
                <w:sz w:val="20"/>
                <w:szCs w:val="20"/>
                <w:lang w:eastAsia="es-ES"/>
              </w:rPr>
              <w:t>0.0000</w:t>
            </w:r>
          </w:p>
        </w:tc>
      </w:tr>
    </w:tbl>
    <w:p w:rsidR="00244EB9" w:rsidRDefault="00244EB9">
      <w:pPr>
        <w:rPr>
          <w:rFonts w:ascii="Arial" w:hAnsi="Arial" w:cs="Arial"/>
          <w:sz w:val="24"/>
          <w:szCs w:val="24"/>
          <w:lang w:val="es-MX"/>
        </w:rPr>
      </w:pPr>
    </w:p>
    <w:p w:rsidR="000916C4" w:rsidRPr="00244EB9" w:rsidRDefault="000916C4" w:rsidP="000916C4">
      <w:pPr>
        <w:jc w:val="center"/>
        <w:rPr>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 2005,2008, 2010.</w:t>
      </w:r>
    </w:p>
    <w:p w:rsidR="00244EB9" w:rsidRDefault="0023166D" w:rsidP="008A7D45">
      <w:pPr>
        <w:pStyle w:val="Cuadro"/>
        <w:rPr>
          <w:lang w:val="es-MX"/>
        </w:rPr>
      </w:pPr>
      <w:r>
        <w:rPr>
          <w:lang w:val="es-MX"/>
        </w:rPr>
        <w:t>Crecimiento y tasa de crecimiento medio anual para las superficies cultivadas en el periodo 2005-2008,2008-2010.</w:t>
      </w:r>
    </w:p>
    <w:p w:rsidR="007E5826" w:rsidRDefault="007E5826" w:rsidP="007E5826">
      <w:pPr>
        <w:jc w:val="both"/>
        <w:rPr>
          <w:rFonts w:ascii="Arial" w:hAnsi="Arial" w:cs="Arial"/>
          <w:sz w:val="24"/>
          <w:szCs w:val="24"/>
          <w:lang w:val="es-MX"/>
        </w:rPr>
      </w:pPr>
    </w:p>
    <w:p w:rsidR="00244EB9" w:rsidRDefault="0084580F" w:rsidP="007E5826">
      <w:pPr>
        <w:jc w:val="both"/>
        <w:rPr>
          <w:rFonts w:ascii="Arial" w:hAnsi="Arial" w:cs="Arial"/>
          <w:sz w:val="24"/>
          <w:szCs w:val="24"/>
          <w:lang w:val="es-MX"/>
        </w:rPr>
      </w:pPr>
      <w:r>
        <w:rPr>
          <w:rFonts w:ascii="Arial" w:hAnsi="Arial" w:cs="Arial"/>
          <w:sz w:val="24"/>
          <w:szCs w:val="24"/>
          <w:lang w:val="es-MX"/>
        </w:rPr>
        <w:t>La tasa de crecimiento medio anual registro cifras negativas para el cultivo del frijol</w:t>
      </w:r>
      <w:r w:rsidR="00454D22">
        <w:rPr>
          <w:rFonts w:ascii="Arial" w:hAnsi="Arial" w:cs="Arial"/>
          <w:sz w:val="24"/>
          <w:szCs w:val="24"/>
          <w:lang w:val="es-MX"/>
        </w:rPr>
        <w:t xml:space="preserve"> yel g</w:t>
      </w:r>
      <w:r>
        <w:rPr>
          <w:rFonts w:ascii="Arial" w:hAnsi="Arial" w:cs="Arial"/>
          <w:sz w:val="24"/>
          <w:szCs w:val="24"/>
          <w:lang w:val="es-MX"/>
        </w:rPr>
        <w:t>arb</w:t>
      </w:r>
      <w:r w:rsidR="00454D22">
        <w:rPr>
          <w:rFonts w:ascii="Arial" w:hAnsi="Arial" w:cs="Arial"/>
          <w:sz w:val="24"/>
          <w:szCs w:val="24"/>
          <w:lang w:val="es-MX"/>
        </w:rPr>
        <w:t xml:space="preserve">anzo forrajero, cultivos como la calabaza y el sorgo forrajero  verde  registraron una tasa de crecimiento positiva, como se muestra en la siguiente tabla. </w:t>
      </w:r>
    </w:p>
    <w:tbl>
      <w:tblPr>
        <w:tblStyle w:val="Listaclara-nfasis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768"/>
        <w:gridCol w:w="768"/>
        <w:gridCol w:w="769"/>
        <w:gridCol w:w="769"/>
        <w:gridCol w:w="769"/>
        <w:gridCol w:w="769"/>
        <w:gridCol w:w="769"/>
        <w:gridCol w:w="769"/>
        <w:gridCol w:w="769"/>
        <w:gridCol w:w="769"/>
      </w:tblGrid>
      <w:tr w:rsidR="007C1ECE" w:rsidRPr="00863362" w:rsidTr="00CD3A0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11"/>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Tasa de crecimiento medio anual para las superficies cultivadas 2011-2040</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Año</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2013</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2014</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2016</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2017</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2019</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2020</w:t>
            </w:r>
          </w:p>
        </w:tc>
      </w:tr>
      <w:tr w:rsidR="007C1ECE" w:rsidRPr="00863362" w:rsidTr="00CD3A0B">
        <w:trPr>
          <w:trHeight w:val="48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GARBANZO FORRAJERO</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17.42</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14.83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12.25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9.66</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7.08</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4.50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1.91</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-0.67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-3.26</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-5.84</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CALABAZA (SEMILLA) O CHIHUA</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27.6190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32.2381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36.8571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41.4761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46.0951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50.7142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55.3332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59.9522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64.5712</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69.1903</w:t>
            </w:r>
          </w:p>
        </w:tc>
      </w:tr>
      <w:tr w:rsidR="007C1ECE" w:rsidRPr="00863362" w:rsidTr="00CD3A0B">
        <w:trPr>
          <w:trHeight w:val="48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SORGO FORRAJERO VERDE</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41.7107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63.4214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85.1320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106.8427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128.5534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150.2641</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171.9747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193.6854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215.3961</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237.1068</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FRIJOL</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-19</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-118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-217</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-316</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-514</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-613</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-712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-811</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-910</w:t>
            </w:r>
          </w:p>
        </w:tc>
      </w:tr>
      <w:tr w:rsidR="007C1ECE" w:rsidRPr="00863362" w:rsidTr="00CD3A0B">
        <w:trPr>
          <w:trHeight w:val="30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Año</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2021</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2022</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2026</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2028</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2029</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2030</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GARBANZO FORRAJERO</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-8.43</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-11.01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-13.59</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-16.18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-18.76</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-21.35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-23.93</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-26.51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-29.10</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-31.68</w:t>
            </w:r>
          </w:p>
        </w:tc>
      </w:tr>
      <w:tr w:rsidR="007C1ECE" w:rsidRPr="00863362" w:rsidTr="00CD3A0B">
        <w:trPr>
          <w:trHeight w:val="48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CALABAZA (SEMILLA) O CHIHUA</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73.8093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78.4283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83.0473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87.6664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92.2854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96.9044</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101.5235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106.1425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110.7615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115.3805</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SORGO FORRAJERO VERDE</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258.8175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280.5281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302.2388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323.9495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345.6602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367.3708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389.0815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410.7922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432.5029</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454.2136</w:t>
            </w:r>
          </w:p>
        </w:tc>
      </w:tr>
      <w:tr w:rsidR="007C1ECE" w:rsidRPr="00863362" w:rsidTr="00CD3A0B">
        <w:trPr>
          <w:trHeight w:val="30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FRIJOL</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-1009.0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-1108.0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-1207.0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-1306.0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-1405.0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-1504.0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-1603.0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-1702.0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-1801.0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-1900.0</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lastRenderedPageBreak/>
              <w:t>Año</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2031</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2033</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2034</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2035</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2036</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2037</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2039</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863362">
              <w:rPr>
                <w:rFonts w:ascii="Arial" w:eastAsia="Times New Roman" w:hAnsi="Arial" w:cs="Arial"/>
                <w:b/>
                <w:bCs/>
                <w:color w:val="000000"/>
                <w:sz w:val="20"/>
                <w:szCs w:val="20"/>
                <w:lang w:eastAsia="es-ES"/>
              </w:rPr>
              <w:t>2040</w:t>
            </w:r>
          </w:p>
        </w:tc>
      </w:tr>
      <w:tr w:rsidR="007C1ECE" w:rsidRPr="00863362" w:rsidTr="00CD3A0B">
        <w:trPr>
          <w:trHeight w:val="48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GARBANZO FORRAJERO</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-34.27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-36.85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-39.43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-42.02</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-44.60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-43.60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-42.60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-41.60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-40.60</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-39.60</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CALABAZA (SEMILLA) O CHIHUA</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120.00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124.62</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129.24</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133.86</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138.48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139.48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140.48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141.48</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142.48</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143.48</w:t>
            </w:r>
          </w:p>
        </w:tc>
      </w:tr>
      <w:tr w:rsidR="007C1ECE" w:rsidRPr="00863362" w:rsidTr="00CD3A0B">
        <w:trPr>
          <w:trHeight w:val="480"/>
          <w:jc w:val="center"/>
        </w:trPr>
        <w:tc>
          <w:tcPr>
            <w:cnfStyle w:val="001000000000" w:firstRow="0" w:lastRow="0" w:firstColumn="1" w:lastColumn="0" w:oddVBand="0" w:evenVBand="0" w:oddHBand="0" w:evenHBand="0" w:firstRowFirstColumn="0" w:firstRowLastColumn="0" w:lastRowFirstColumn="0" w:lastRowLastColumn="0"/>
            <w:tcW w:w="606" w:type="pct"/>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SORGO FORRAJERO VERDE</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475.92</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497.63</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519.35</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541.06</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562.77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563.77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564.77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565.77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566.77</w:t>
            </w:r>
          </w:p>
        </w:tc>
        <w:tc>
          <w:tcPr>
            <w:tcW w:w="439" w:type="pct"/>
            <w:noWrap/>
            <w:vAlign w:val="center"/>
            <w:hideMark/>
          </w:tcPr>
          <w:p w:rsidR="007C1ECE" w:rsidRPr="00863362" w:rsidRDefault="007C1ECE" w:rsidP="00CD3A0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567.77</w:t>
            </w:r>
          </w:p>
        </w:tc>
      </w:tr>
      <w:tr w:rsidR="007C1ECE" w:rsidRPr="00863362" w:rsidTr="00CD3A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6" w:type="pct"/>
            <w:tcBorders>
              <w:top w:val="none" w:sz="0" w:space="0" w:color="auto"/>
              <w:left w:val="none" w:sz="0" w:space="0" w:color="auto"/>
              <w:bottom w:val="none" w:sz="0" w:space="0" w:color="auto"/>
            </w:tcBorders>
            <w:vAlign w:val="center"/>
            <w:hideMark/>
          </w:tcPr>
          <w:p w:rsidR="007C1ECE" w:rsidRPr="00863362" w:rsidRDefault="007C1ECE" w:rsidP="00CD3A0B">
            <w:pPr>
              <w:jc w:val="center"/>
              <w:rPr>
                <w:rFonts w:ascii="Arial" w:eastAsia="Times New Roman" w:hAnsi="Arial" w:cs="Arial"/>
                <w:b w:val="0"/>
                <w:bCs w:val="0"/>
                <w:color w:val="000000"/>
                <w:sz w:val="20"/>
                <w:szCs w:val="20"/>
                <w:lang w:eastAsia="es-ES"/>
              </w:rPr>
            </w:pPr>
            <w:r w:rsidRPr="00863362">
              <w:rPr>
                <w:rFonts w:ascii="Arial" w:eastAsia="Times New Roman" w:hAnsi="Arial" w:cs="Arial"/>
                <w:b w:val="0"/>
                <w:bCs w:val="0"/>
                <w:color w:val="000000"/>
                <w:sz w:val="20"/>
                <w:szCs w:val="20"/>
                <w:lang w:eastAsia="es-ES"/>
              </w:rPr>
              <w:t>FRIJOL</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-1999.00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-2098.00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-2197.00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-2296.00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-2395.00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-2394.00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-2393.00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-2392.00</w:t>
            </w:r>
          </w:p>
        </w:tc>
        <w:tc>
          <w:tcPr>
            <w:tcW w:w="439" w:type="pct"/>
            <w:tcBorders>
              <w:top w:val="none" w:sz="0" w:space="0" w:color="auto"/>
              <w:bottom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-2391.00</w:t>
            </w:r>
          </w:p>
        </w:tc>
        <w:tc>
          <w:tcPr>
            <w:tcW w:w="439" w:type="pct"/>
            <w:tcBorders>
              <w:top w:val="none" w:sz="0" w:space="0" w:color="auto"/>
              <w:bottom w:val="none" w:sz="0" w:space="0" w:color="auto"/>
              <w:right w:val="none" w:sz="0" w:space="0" w:color="auto"/>
            </w:tcBorders>
            <w:noWrap/>
            <w:vAlign w:val="center"/>
            <w:hideMark/>
          </w:tcPr>
          <w:p w:rsidR="007C1ECE" w:rsidRPr="00863362" w:rsidRDefault="007C1ECE" w:rsidP="00CD3A0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3362">
              <w:rPr>
                <w:rFonts w:ascii="Arial" w:eastAsia="Times New Roman" w:hAnsi="Arial" w:cs="Arial"/>
                <w:color w:val="000000"/>
                <w:sz w:val="20"/>
                <w:szCs w:val="20"/>
                <w:lang w:eastAsia="es-ES"/>
              </w:rPr>
              <w:t>-2390.00</w:t>
            </w:r>
          </w:p>
        </w:tc>
      </w:tr>
    </w:tbl>
    <w:p w:rsidR="00A209D8" w:rsidRDefault="00A209D8">
      <w:pPr>
        <w:rPr>
          <w:rFonts w:ascii="Arial" w:hAnsi="Arial" w:cs="Arial"/>
          <w:sz w:val="24"/>
          <w:szCs w:val="24"/>
          <w:lang w:val="es-MX"/>
        </w:rPr>
      </w:pPr>
    </w:p>
    <w:p w:rsidR="00C7670A" w:rsidRPr="00244EB9" w:rsidRDefault="00C7670A" w:rsidP="007A34F3">
      <w:pPr>
        <w:jc w:val="center"/>
        <w:rPr>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w:t>
      </w:r>
    </w:p>
    <w:p w:rsidR="00C5638E" w:rsidRPr="008C0CDB" w:rsidRDefault="00C5638E" w:rsidP="008A7D45">
      <w:pPr>
        <w:pStyle w:val="Cuadro"/>
        <w:rPr>
          <w:sz w:val="24"/>
          <w:szCs w:val="24"/>
          <w:lang w:val="es-MX"/>
        </w:rPr>
      </w:pPr>
      <w:r w:rsidRPr="00863362">
        <w:t>Tasa de crecimiento medio anual para las superficies cultivadas 2011-2040</w:t>
      </w:r>
    </w:p>
    <w:p w:rsidR="00244EB9" w:rsidRDefault="00C5638E" w:rsidP="00C73F9A">
      <w:pPr>
        <w:jc w:val="both"/>
        <w:rPr>
          <w:rFonts w:ascii="Arial" w:hAnsi="Arial" w:cs="Arial"/>
          <w:sz w:val="24"/>
          <w:szCs w:val="24"/>
          <w:lang w:val="es-MX"/>
        </w:rPr>
      </w:pPr>
      <w:r>
        <w:rPr>
          <w:rFonts w:ascii="Arial" w:hAnsi="Arial" w:cs="Arial"/>
          <w:sz w:val="24"/>
          <w:szCs w:val="24"/>
          <w:lang w:val="es-MX"/>
        </w:rPr>
        <w:t>E</w:t>
      </w:r>
      <w:r w:rsidR="00264A6A">
        <w:rPr>
          <w:rFonts w:ascii="Arial" w:hAnsi="Arial" w:cs="Arial"/>
          <w:sz w:val="24"/>
          <w:szCs w:val="24"/>
          <w:lang w:val="es-MX"/>
        </w:rPr>
        <w:t xml:space="preserve">n la siguiente tabla podemos observar el comportamiento del garbanzo forrajero y el frijol donde se puede observar la caída paulatina del cultivo para el año pronosticada para 2040. </w:t>
      </w:r>
    </w:p>
    <w:p w:rsidR="00244EB9" w:rsidRDefault="00CA4869">
      <w:pPr>
        <w:rPr>
          <w:rFonts w:ascii="Arial" w:hAnsi="Arial" w:cs="Arial"/>
          <w:sz w:val="24"/>
          <w:szCs w:val="24"/>
          <w:lang w:val="es-MX"/>
        </w:rPr>
      </w:pPr>
      <w:r w:rsidRPr="00CA4869">
        <w:rPr>
          <w:rFonts w:ascii="Arial" w:hAnsi="Arial" w:cs="Arial"/>
          <w:noProof/>
          <w:sz w:val="24"/>
          <w:szCs w:val="24"/>
          <w:lang w:val="es-MX" w:eastAsia="es-MX"/>
        </w:rPr>
        <w:drawing>
          <wp:inline distT="0" distB="0" distL="0" distR="0">
            <wp:extent cx="5663771" cy="3111145"/>
            <wp:effectExtent l="114300" t="76200" r="51229" b="0"/>
            <wp:docPr id="1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4EB9" w:rsidRDefault="001228D9" w:rsidP="00FD3A33">
      <w:pPr>
        <w:jc w:val="center"/>
        <w:rPr>
          <w:rFonts w:ascii="Arial" w:hAnsi="Arial" w:cs="Arial"/>
          <w:sz w:val="24"/>
          <w:szCs w:val="24"/>
          <w:lang w:val="es-MX"/>
        </w:rPr>
      </w:pPr>
      <w:r w:rsidRPr="006C4922">
        <w:rPr>
          <w:rFonts w:ascii="Arial" w:hAnsi="Arial" w:cs="Arial"/>
          <w:sz w:val="20"/>
          <w:szCs w:val="20"/>
        </w:rPr>
        <w:t>Fuente: Elaboración propia en base a los anuarios esta</w:t>
      </w:r>
      <w:r>
        <w:rPr>
          <w:rFonts w:ascii="Arial" w:hAnsi="Arial" w:cs="Arial"/>
          <w:sz w:val="20"/>
          <w:szCs w:val="20"/>
        </w:rPr>
        <w:t>dísticos agrícolas, Oeidrus.</w:t>
      </w:r>
    </w:p>
    <w:p w:rsidR="008C0CDB" w:rsidRDefault="008C0CDB" w:rsidP="008C0CDB">
      <w:pPr>
        <w:pStyle w:val="Grafico"/>
        <w:rPr>
          <w:lang w:val="es-MX"/>
        </w:rPr>
      </w:pPr>
      <w:r>
        <w:rPr>
          <w:lang w:val="es-MX"/>
        </w:rPr>
        <w:t xml:space="preserve">Cultivos al 2040.  </w:t>
      </w:r>
    </w:p>
    <w:p w:rsidR="0008268C" w:rsidRPr="00C44FB1" w:rsidRDefault="001F57B6">
      <w:pPr>
        <w:rPr>
          <w:rFonts w:ascii="Arial" w:hAnsi="Arial" w:cs="Arial"/>
          <w:sz w:val="24"/>
          <w:szCs w:val="24"/>
          <w:lang w:val="es-MX"/>
        </w:rPr>
      </w:pPr>
      <w:r>
        <w:rPr>
          <w:rFonts w:ascii="Arial" w:hAnsi="Arial" w:cs="Arial"/>
          <w:sz w:val="24"/>
          <w:szCs w:val="24"/>
          <w:lang w:val="es-MX"/>
        </w:rPr>
        <w:lastRenderedPageBreak/>
        <w:t xml:space="preserve">En la siguiente grafica podemos analizar el aumento del cultivo sorgo forrajero verde y el crecimiento estable del cultivo de calabaza para el 2040. </w:t>
      </w:r>
    </w:p>
    <w:p w:rsidR="00011696" w:rsidRDefault="00F41E65" w:rsidP="00146F7E">
      <w:pPr>
        <w:jc w:val="center"/>
        <w:rPr>
          <w:lang w:val="es-MX"/>
        </w:rPr>
      </w:pPr>
      <w:r w:rsidRPr="00F41E65">
        <w:rPr>
          <w:noProof/>
          <w:lang w:val="es-MX" w:eastAsia="es-MX"/>
        </w:rPr>
        <w:drawing>
          <wp:inline distT="0" distB="0" distL="0" distR="0">
            <wp:extent cx="5684734" cy="2762002"/>
            <wp:effectExtent l="133350" t="95250" r="68366" b="248"/>
            <wp:docPr id="2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44FB1" w:rsidRDefault="00E167BC" w:rsidP="00960971">
      <w:pPr>
        <w:jc w:val="center"/>
        <w:rPr>
          <w:rFonts w:ascii="Arial" w:hAnsi="Arial" w:cs="Arial"/>
          <w:sz w:val="20"/>
          <w:szCs w:val="20"/>
        </w:rPr>
      </w:pPr>
      <w:r w:rsidRPr="006C4922">
        <w:rPr>
          <w:rFonts w:ascii="Arial" w:hAnsi="Arial" w:cs="Arial"/>
          <w:sz w:val="20"/>
          <w:szCs w:val="20"/>
        </w:rPr>
        <w:t>Fuente: Elaboración propia en base a los anuarios esta</w:t>
      </w:r>
      <w:r>
        <w:rPr>
          <w:rFonts w:ascii="Arial" w:hAnsi="Arial" w:cs="Arial"/>
          <w:sz w:val="20"/>
          <w:szCs w:val="20"/>
        </w:rPr>
        <w:t>dísticos agrícolas, Oeidrus.</w:t>
      </w:r>
    </w:p>
    <w:p w:rsidR="00641BCE" w:rsidRDefault="00266799" w:rsidP="00266799">
      <w:pPr>
        <w:pStyle w:val="Grafico"/>
      </w:pPr>
      <w:r>
        <w:t xml:space="preserve">Proyección de cultivos al 2040. </w:t>
      </w:r>
    </w:p>
    <w:p w:rsidR="00266799" w:rsidRPr="00960971" w:rsidRDefault="00266799" w:rsidP="003C2797">
      <w:pPr>
        <w:rPr>
          <w:rFonts w:ascii="Arial" w:hAnsi="Arial" w:cs="Arial"/>
          <w:sz w:val="24"/>
          <w:szCs w:val="24"/>
          <w:lang w:val="es-MX"/>
        </w:rPr>
      </w:pPr>
    </w:p>
    <w:p w:rsidR="009375BC" w:rsidRPr="002B6136" w:rsidRDefault="009375BC" w:rsidP="00BF3B84">
      <w:pPr>
        <w:pStyle w:val="Prrafodelista"/>
        <w:numPr>
          <w:ilvl w:val="0"/>
          <w:numId w:val="7"/>
        </w:numPr>
        <w:spacing w:line="360" w:lineRule="auto"/>
        <w:rPr>
          <w:rFonts w:ascii="Arial" w:hAnsi="Arial" w:cs="Arial"/>
          <w:b/>
          <w:sz w:val="24"/>
          <w:szCs w:val="24"/>
        </w:rPr>
      </w:pPr>
      <w:bookmarkStart w:id="9" w:name="_Toc290375344"/>
      <w:r w:rsidRPr="002B6136">
        <w:rPr>
          <w:rFonts w:ascii="Arial" w:hAnsi="Arial" w:cs="Arial"/>
          <w:b/>
          <w:sz w:val="24"/>
          <w:szCs w:val="24"/>
        </w:rPr>
        <w:t>Pecuario</w:t>
      </w:r>
      <w:bookmarkEnd w:id="9"/>
    </w:p>
    <w:p w:rsidR="000A21E5" w:rsidRPr="00126CB9" w:rsidRDefault="00E115F9" w:rsidP="00A0615F">
      <w:pPr>
        <w:jc w:val="both"/>
        <w:rPr>
          <w:rFonts w:ascii="Arial" w:hAnsi="Arial" w:cs="Arial"/>
          <w:sz w:val="24"/>
          <w:szCs w:val="24"/>
          <w:lang w:val="es-MX"/>
        </w:rPr>
      </w:pPr>
      <w:r w:rsidRPr="00126CB9">
        <w:rPr>
          <w:rFonts w:ascii="Arial" w:hAnsi="Arial" w:cs="Arial"/>
          <w:sz w:val="24"/>
          <w:szCs w:val="24"/>
          <w:lang w:val="es-MX"/>
        </w:rPr>
        <w:t>En cuanto a la producción</w:t>
      </w:r>
      <w:r w:rsidR="005D7FFA" w:rsidRPr="00126CB9">
        <w:rPr>
          <w:rFonts w:ascii="Arial" w:hAnsi="Arial" w:cs="Arial"/>
          <w:sz w:val="24"/>
          <w:szCs w:val="24"/>
          <w:lang w:val="es-MX"/>
        </w:rPr>
        <w:t xml:space="preserve"> pecuaria</w:t>
      </w:r>
      <w:r w:rsidRPr="00126CB9">
        <w:rPr>
          <w:rFonts w:ascii="Arial" w:hAnsi="Arial" w:cs="Arial"/>
          <w:sz w:val="24"/>
          <w:szCs w:val="24"/>
          <w:lang w:val="es-MX"/>
        </w:rPr>
        <w:t xml:space="preserve"> del </w:t>
      </w:r>
      <w:r w:rsidR="00780351" w:rsidRPr="00126CB9">
        <w:rPr>
          <w:rFonts w:ascii="Arial" w:hAnsi="Arial" w:cs="Arial"/>
          <w:sz w:val="24"/>
          <w:szCs w:val="24"/>
          <w:lang w:val="es-MX"/>
        </w:rPr>
        <w:t>municipio de San Sebastián</w:t>
      </w:r>
      <w:r w:rsidRPr="00126CB9">
        <w:rPr>
          <w:rFonts w:ascii="Arial" w:hAnsi="Arial" w:cs="Arial"/>
          <w:sz w:val="24"/>
          <w:szCs w:val="24"/>
          <w:lang w:val="es-MX"/>
        </w:rPr>
        <w:t xml:space="preserve"> del oeste se </w:t>
      </w:r>
      <w:r w:rsidR="00780351" w:rsidRPr="00126CB9">
        <w:rPr>
          <w:rFonts w:ascii="Arial" w:hAnsi="Arial" w:cs="Arial"/>
          <w:sz w:val="24"/>
          <w:szCs w:val="24"/>
          <w:lang w:val="es-MX"/>
        </w:rPr>
        <w:t>obtiene</w:t>
      </w:r>
      <w:r w:rsidRPr="00126CB9">
        <w:rPr>
          <w:rFonts w:ascii="Arial" w:hAnsi="Arial" w:cs="Arial"/>
          <w:sz w:val="24"/>
          <w:szCs w:val="24"/>
          <w:lang w:val="es-MX"/>
        </w:rPr>
        <w:t xml:space="preserve"> que</w:t>
      </w:r>
      <w:r w:rsidR="00780351" w:rsidRPr="00126CB9">
        <w:rPr>
          <w:rFonts w:ascii="Arial" w:hAnsi="Arial" w:cs="Arial"/>
          <w:sz w:val="24"/>
          <w:szCs w:val="24"/>
          <w:lang w:val="es-MX"/>
        </w:rPr>
        <w:t xml:space="preserve"> administrativamente,</w:t>
      </w:r>
      <w:r w:rsidR="005D7FFA" w:rsidRPr="00126CB9">
        <w:rPr>
          <w:rFonts w:ascii="Arial" w:hAnsi="Arial" w:cs="Arial"/>
          <w:sz w:val="24"/>
          <w:szCs w:val="24"/>
          <w:lang w:val="es-MX"/>
        </w:rPr>
        <w:t>pertenece</w:t>
      </w:r>
      <w:r w:rsidRPr="00126CB9">
        <w:rPr>
          <w:rFonts w:ascii="Arial" w:hAnsi="Arial" w:cs="Arial"/>
          <w:sz w:val="24"/>
          <w:szCs w:val="24"/>
          <w:lang w:val="es-MX"/>
        </w:rPr>
        <w:t xml:space="preserve"> a la región de A</w:t>
      </w:r>
      <w:r w:rsidR="00031FFF" w:rsidRPr="00126CB9">
        <w:rPr>
          <w:rFonts w:ascii="Arial" w:hAnsi="Arial" w:cs="Arial"/>
          <w:sz w:val="24"/>
          <w:szCs w:val="24"/>
          <w:lang w:val="es-MX"/>
        </w:rPr>
        <w:t xml:space="preserve">meca DD3,  según  los anuarios estadísticos de producción por distrito, a través de Información Estadística y Geográfica sobre el sector rural del estado de Jalisco (oeidrus  Jalisco). </w:t>
      </w:r>
      <w:r w:rsidR="006E6592" w:rsidRPr="00126CB9">
        <w:rPr>
          <w:rFonts w:ascii="Arial" w:hAnsi="Arial" w:cs="Arial"/>
          <w:sz w:val="24"/>
          <w:szCs w:val="24"/>
          <w:lang w:val="es-MX"/>
        </w:rPr>
        <w:t xml:space="preserve">Donde nos presenta </w:t>
      </w:r>
      <w:r w:rsidR="0058177D" w:rsidRPr="00126CB9">
        <w:rPr>
          <w:rFonts w:ascii="Arial" w:hAnsi="Arial" w:cs="Arial"/>
          <w:sz w:val="24"/>
          <w:szCs w:val="24"/>
          <w:lang w:val="es-MX"/>
        </w:rPr>
        <w:t xml:space="preserve">las cifras que se muestran en la siguiente tabla. </w:t>
      </w:r>
    </w:p>
    <w:p w:rsidR="006821E0" w:rsidRDefault="006821E0" w:rsidP="00A0615F">
      <w:pPr>
        <w:jc w:val="both"/>
        <w:rPr>
          <w:sz w:val="24"/>
          <w:szCs w:val="24"/>
          <w:lang w:val="es-MX"/>
        </w:rPr>
      </w:pPr>
    </w:p>
    <w:tbl>
      <w:tblPr>
        <w:tblStyle w:val="Listaclara-nfasis11"/>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828"/>
        <w:gridCol w:w="828"/>
        <w:gridCol w:w="828"/>
        <w:gridCol w:w="828"/>
        <w:gridCol w:w="828"/>
        <w:gridCol w:w="828"/>
        <w:gridCol w:w="828"/>
        <w:gridCol w:w="828"/>
        <w:gridCol w:w="939"/>
        <w:gridCol w:w="939"/>
      </w:tblGrid>
      <w:tr w:rsidR="00830653" w:rsidRPr="00232BB7" w:rsidTr="00232BB7">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9222" w:type="dxa"/>
            <w:gridSpan w:val="11"/>
            <w:noWrap/>
            <w:vAlign w:val="center"/>
            <w:hideMark/>
          </w:tcPr>
          <w:p w:rsidR="00830653" w:rsidRPr="00232BB7" w:rsidRDefault="00830653" w:rsidP="00232BB7">
            <w:pPr>
              <w:jc w:val="center"/>
              <w:rPr>
                <w:rFonts w:ascii="Arial" w:eastAsia="Times New Roman" w:hAnsi="Arial" w:cs="Arial"/>
                <w:b w:val="0"/>
                <w:color w:val="auto"/>
                <w:sz w:val="20"/>
                <w:szCs w:val="20"/>
                <w:lang w:eastAsia="es-ES"/>
              </w:rPr>
            </w:pPr>
            <w:r w:rsidRPr="00232BB7">
              <w:rPr>
                <w:rFonts w:ascii="Arial" w:eastAsia="Times New Roman" w:hAnsi="Arial" w:cs="Arial"/>
                <w:b w:val="0"/>
                <w:color w:val="auto"/>
                <w:sz w:val="20"/>
                <w:szCs w:val="20"/>
                <w:lang w:eastAsia="es-ES"/>
              </w:rPr>
              <w:t>Producción del estado de Jalisco por distrito del municipio de San Sebastián</w:t>
            </w:r>
            <w:r w:rsidR="006E6592" w:rsidRPr="00232BB7">
              <w:rPr>
                <w:rFonts w:ascii="Arial" w:eastAsia="Times New Roman" w:hAnsi="Arial" w:cs="Arial"/>
                <w:b w:val="0"/>
                <w:color w:val="auto"/>
                <w:sz w:val="20"/>
                <w:szCs w:val="20"/>
                <w:lang w:eastAsia="es-ES"/>
              </w:rPr>
              <w:t xml:space="preserve"> del O</w:t>
            </w:r>
            <w:r w:rsidRPr="00232BB7">
              <w:rPr>
                <w:rFonts w:ascii="Arial" w:eastAsia="Times New Roman" w:hAnsi="Arial" w:cs="Arial"/>
                <w:b w:val="0"/>
                <w:color w:val="auto"/>
                <w:sz w:val="20"/>
                <w:szCs w:val="20"/>
                <w:lang w:eastAsia="es-ES"/>
              </w:rPr>
              <w:t>este</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5" w:type="dxa"/>
            <w:vMerge w:val="restart"/>
            <w:tcBorders>
              <w:top w:val="none" w:sz="0" w:space="0" w:color="auto"/>
              <w:left w:val="none" w:sz="0" w:space="0" w:color="auto"/>
              <w:bottom w:val="none" w:sz="0" w:space="0" w:color="auto"/>
            </w:tcBorders>
            <w:vAlign w:val="center"/>
            <w:hideMark/>
          </w:tcPr>
          <w:p w:rsidR="00830653" w:rsidRPr="00232BB7" w:rsidRDefault="00830653" w:rsidP="00232BB7">
            <w:pPr>
              <w:jc w:val="center"/>
              <w:rPr>
                <w:rFonts w:ascii="Arial" w:eastAsia="Times New Roman" w:hAnsi="Arial" w:cs="Arial"/>
                <w:b w:val="0"/>
                <w:bCs w:val="0"/>
                <w:sz w:val="20"/>
                <w:szCs w:val="20"/>
                <w:lang w:eastAsia="es-ES"/>
              </w:rPr>
            </w:pPr>
            <w:r w:rsidRPr="00232BB7">
              <w:rPr>
                <w:rFonts w:ascii="Arial" w:eastAsia="Times New Roman" w:hAnsi="Arial" w:cs="Arial"/>
                <w:b w:val="0"/>
                <w:bCs w:val="0"/>
                <w:sz w:val="20"/>
                <w:szCs w:val="20"/>
                <w:lang w:eastAsia="es-ES"/>
              </w:rPr>
              <w:t>PRODUCTO/ESPECIE</w:t>
            </w:r>
          </w:p>
        </w:tc>
        <w:tc>
          <w:tcPr>
            <w:tcW w:w="7117" w:type="dxa"/>
            <w:gridSpan w:val="10"/>
            <w:tcBorders>
              <w:top w:val="none" w:sz="0" w:space="0" w:color="auto"/>
              <w:bottom w:val="none" w:sz="0" w:space="0" w:color="auto"/>
              <w:right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232BB7">
              <w:rPr>
                <w:rFonts w:ascii="Arial" w:eastAsia="Times New Roman" w:hAnsi="Arial" w:cs="Arial"/>
                <w:b/>
                <w:bCs/>
                <w:sz w:val="20"/>
                <w:szCs w:val="20"/>
                <w:lang w:eastAsia="es-ES"/>
              </w:rPr>
              <w:t>PRODUCCIÓN</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Merge/>
            <w:vAlign w:val="center"/>
            <w:hideMark/>
          </w:tcPr>
          <w:p w:rsidR="00830653" w:rsidRPr="00232BB7" w:rsidRDefault="00830653" w:rsidP="00232BB7">
            <w:pPr>
              <w:jc w:val="center"/>
              <w:rPr>
                <w:rFonts w:ascii="Arial" w:eastAsia="Times New Roman" w:hAnsi="Arial" w:cs="Arial"/>
                <w:b w:val="0"/>
                <w:bCs w:val="0"/>
                <w:sz w:val="20"/>
                <w:szCs w:val="20"/>
                <w:lang w:eastAsia="es-ES"/>
              </w:rPr>
            </w:pPr>
          </w:p>
        </w:tc>
        <w:tc>
          <w:tcPr>
            <w:tcW w:w="7117" w:type="dxa"/>
            <w:gridSpan w:val="10"/>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232BB7">
              <w:rPr>
                <w:rFonts w:ascii="Arial" w:eastAsia="Times New Roman" w:hAnsi="Arial" w:cs="Arial"/>
                <w:b/>
                <w:bCs/>
                <w:sz w:val="20"/>
                <w:szCs w:val="20"/>
                <w:lang w:eastAsia="es-ES"/>
              </w:rPr>
              <w:t>(Toneladas)</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22" w:type="dxa"/>
            <w:gridSpan w:val="11"/>
            <w:tcBorders>
              <w:top w:val="none" w:sz="0" w:space="0" w:color="auto"/>
              <w:left w:val="none" w:sz="0" w:space="0" w:color="auto"/>
              <w:bottom w:val="none" w:sz="0" w:space="0" w:color="auto"/>
              <w:right w:val="none" w:sz="0" w:space="0" w:color="auto"/>
            </w:tcBorders>
            <w:vAlign w:val="center"/>
            <w:hideMark/>
          </w:tcPr>
          <w:p w:rsidR="00830653" w:rsidRPr="00232BB7" w:rsidRDefault="00830653"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GANADO EN PIE</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Año</w:t>
            </w:r>
          </w:p>
        </w:tc>
        <w:tc>
          <w:tcPr>
            <w:tcW w:w="700"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2002</w:t>
            </w:r>
          </w:p>
        </w:tc>
        <w:tc>
          <w:tcPr>
            <w:tcW w:w="713"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2003</w:t>
            </w:r>
          </w:p>
        </w:tc>
        <w:tc>
          <w:tcPr>
            <w:tcW w:w="708"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2004</w:t>
            </w:r>
          </w:p>
        </w:tc>
        <w:tc>
          <w:tcPr>
            <w:tcW w:w="660"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2005</w:t>
            </w:r>
          </w:p>
        </w:tc>
        <w:tc>
          <w:tcPr>
            <w:tcW w:w="660"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2006</w:t>
            </w:r>
          </w:p>
        </w:tc>
        <w:tc>
          <w:tcPr>
            <w:tcW w:w="700"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2007</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2008</w:t>
            </w:r>
          </w:p>
        </w:tc>
        <w:tc>
          <w:tcPr>
            <w:tcW w:w="696"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2009</w:t>
            </w:r>
          </w:p>
        </w:tc>
        <w:tc>
          <w:tcPr>
            <w:tcW w:w="800"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2010</w:t>
            </w:r>
          </w:p>
        </w:tc>
        <w:tc>
          <w:tcPr>
            <w:tcW w:w="800" w:type="dxa"/>
            <w:noWrap/>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2011</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5" w:type="dxa"/>
            <w:tcBorders>
              <w:top w:val="none" w:sz="0" w:space="0" w:color="auto"/>
              <w:left w:val="none" w:sz="0" w:space="0" w:color="auto"/>
              <w:bottom w:val="none" w:sz="0" w:space="0" w:color="auto"/>
            </w:tcBorders>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BOVINO</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64,252</w:t>
            </w:r>
          </w:p>
        </w:tc>
        <w:tc>
          <w:tcPr>
            <w:tcW w:w="713"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57,204</w:t>
            </w:r>
          </w:p>
        </w:tc>
        <w:tc>
          <w:tcPr>
            <w:tcW w:w="708"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51,096</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49,732</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53,786</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50,602</w:t>
            </w:r>
          </w:p>
        </w:tc>
        <w:tc>
          <w:tcPr>
            <w:tcW w:w="68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47,340</w:t>
            </w:r>
          </w:p>
        </w:tc>
        <w:tc>
          <w:tcPr>
            <w:tcW w:w="696"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48,271</w:t>
            </w:r>
          </w:p>
        </w:tc>
        <w:tc>
          <w:tcPr>
            <w:tcW w:w="8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35,119</w:t>
            </w:r>
          </w:p>
        </w:tc>
        <w:tc>
          <w:tcPr>
            <w:tcW w:w="800" w:type="dxa"/>
            <w:tcBorders>
              <w:top w:val="none" w:sz="0" w:space="0" w:color="auto"/>
              <w:bottom w:val="none" w:sz="0" w:space="0" w:color="auto"/>
              <w:right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40,146</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PORCINO</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11,260</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9,326</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9,554</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9,743</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11,092</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13,200</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12,754</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13,133</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15,983</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16,797</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5" w:type="dxa"/>
            <w:tcBorders>
              <w:top w:val="none" w:sz="0" w:space="0" w:color="auto"/>
              <w:left w:val="none" w:sz="0" w:space="0" w:color="auto"/>
              <w:bottom w:val="none" w:sz="0" w:space="0" w:color="auto"/>
            </w:tcBorders>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OVINO</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610</w:t>
            </w:r>
          </w:p>
        </w:tc>
        <w:tc>
          <w:tcPr>
            <w:tcW w:w="713"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709</w:t>
            </w:r>
          </w:p>
        </w:tc>
        <w:tc>
          <w:tcPr>
            <w:tcW w:w="708"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750</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1,092</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821</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854</w:t>
            </w:r>
          </w:p>
        </w:tc>
        <w:tc>
          <w:tcPr>
            <w:tcW w:w="68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813</w:t>
            </w:r>
          </w:p>
        </w:tc>
        <w:tc>
          <w:tcPr>
            <w:tcW w:w="696"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780</w:t>
            </w:r>
          </w:p>
        </w:tc>
        <w:tc>
          <w:tcPr>
            <w:tcW w:w="8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1,023</w:t>
            </w:r>
          </w:p>
        </w:tc>
        <w:tc>
          <w:tcPr>
            <w:tcW w:w="800" w:type="dxa"/>
            <w:tcBorders>
              <w:top w:val="none" w:sz="0" w:space="0" w:color="auto"/>
              <w:bottom w:val="none" w:sz="0" w:space="0" w:color="auto"/>
              <w:right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1,089</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CAPRINO</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450</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352</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378</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467</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404</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421</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415</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437</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343</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411</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22" w:type="dxa"/>
            <w:gridSpan w:val="11"/>
            <w:tcBorders>
              <w:top w:val="none" w:sz="0" w:space="0" w:color="auto"/>
              <w:left w:val="none" w:sz="0" w:space="0" w:color="auto"/>
              <w:bottom w:val="none" w:sz="0" w:space="0" w:color="auto"/>
              <w:right w:val="none" w:sz="0" w:space="0" w:color="auto"/>
            </w:tcBorders>
            <w:vAlign w:val="center"/>
            <w:hideMark/>
          </w:tcPr>
          <w:p w:rsidR="00830653" w:rsidRPr="00232BB7" w:rsidRDefault="00830653"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AVE Y GUAJOLOTE EN PIE</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lastRenderedPageBreak/>
              <w:t>AVE</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57,561</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58,421</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58,563</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69,867</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37,597</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39,056</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30,126</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36,825</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254,570</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315,525</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22" w:type="dxa"/>
            <w:gridSpan w:val="11"/>
            <w:tcBorders>
              <w:top w:val="none" w:sz="0" w:space="0" w:color="auto"/>
              <w:left w:val="none" w:sz="0" w:space="0" w:color="auto"/>
              <w:bottom w:val="none" w:sz="0" w:space="0" w:color="auto"/>
              <w:right w:val="none" w:sz="0" w:space="0" w:color="auto"/>
            </w:tcBorders>
            <w:vAlign w:val="center"/>
            <w:hideMark/>
          </w:tcPr>
          <w:p w:rsidR="00830653" w:rsidRPr="00232BB7" w:rsidRDefault="00830653"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CARNE EN CANAL</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BOVINO</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32,422</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29,840</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26,358</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25,823</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28,240</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27,344</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25,527</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25,004</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18,991</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21,495</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5" w:type="dxa"/>
            <w:tcBorders>
              <w:top w:val="none" w:sz="0" w:space="0" w:color="auto"/>
              <w:left w:val="none" w:sz="0" w:space="0" w:color="auto"/>
              <w:bottom w:val="none" w:sz="0" w:space="0" w:color="auto"/>
            </w:tcBorders>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PORCINO</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8,261</w:t>
            </w:r>
          </w:p>
        </w:tc>
        <w:tc>
          <w:tcPr>
            <w:tcW w:w="713"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6,942</w:t>
            </w:r>
          </w:p>
        </w:tc>
        <w:tc>
          <w:tcPr>
            <w:tcW w:w="708"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7,196</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7,439</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8,701</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10,439</w:t>
            </w:r>
          </w:p>
        </w:tc>
        <w:tc>
          <w:tcPr>
            <w:tcW w:w="68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9,995</w:t>
            </w:r>
          </w:p>
        </w:tc>
        <w:tc>
          <w:tcPr>
            <w:tcW w:w="696"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10,396</w:t>
            </w:r>
          </w:p>
        </w:tc>
        <w:tc>
          <w:tcPr>
            <w:tcW w:w="8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11,287</w:t>
            </w:r>
          </w:p>
        </w:tc>
        <w:tc>
          <w:tcPr>
            <w:tcW w:w="800" w:type="dxa"/>
            <w:tcBorders>
              <w:top w:val="none" w:sz="0" w:space="0" w:color="auto"/>
              <w:bottom w:val="none" w:sz="0" w:space="0" w:color="auto"/>
              <w:right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11,982</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OVINO</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319</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333</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346</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523</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405</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436</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412</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403</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516</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547</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5" w:type="dxa"/>
            <w:tcBorders>
              <w:top w:val="none" w:sz="0" w:space="0" w:color="auto"/>
              <w:left w:val="none" w:sz="0" w:space="0" w:color="auto"/>
              <w:bottom w:val="none" w:sz="0" w:space="0" w:color="auto"/>
            </w:tcBorders>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CAPRINO</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217</w:t>
            </w:r>
          </w:p>
        </w:tc>
        <w:tc>
          <w:tcPr>
            <w:tcW w:w="713"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168</w:t>
            </w:r>
          </w:p>
        </w:tc>
        <w:tc>
          <w:tcPr>
            <w:tcW w:w="708"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182</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228</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199</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215</w:t>
            </w:r>
          </w:p>
        </w:tc>
        <w:tc>
          <w:tcPr>
            <w:tcW w:w="68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208</w:t>
            </w:r>
          </w:p>
        </w:tc>
        <w:tc>
          <w:tcPr>
            <w:tcW w:w="696"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226</w:t>
            </w:r>
          </w:p>
        </w:tc>
        <w:tc>
          <w:tcPr>
            <w:tcW w:w="8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174</w:t>
            </w:r>
          </w:p>
        </w:tc>
        <w:tc>
          <w:tcPr>
            <w:tcW w:w="800" w:type="dxa"/>
            <w:tcBorders>
              <w:top w:val="none" w:sz="0" w:space="0" w:color="auto"/>
              <w:bottom w:val="none" w:sz="0" w:space="0" w:color="auto"/>
              <w:right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198</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AVE</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44,794</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43,720</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44,753</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53,236</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30,197</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31,424</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24,182</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29,612</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191,995</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236,674</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22" w:type="dxa"/>
            <w:gridSpan w:val="11"/>
            <w:tcBorders>
              <w:top w:val="none" w:sz="0" w:space="0" w:color="auto"/>
              <w:left w:val="none" w:sz="0" w:space="0" w:color="auto"/>
              <w:bottom w:val="none" w:sz="0" w:space="0" w:color="auto"/>
              <w:right w:val="none" w:sz="0" w:space="0" w:color="auto"/>
            </w:tcBorders>
            <w:vAlign w:val="center"/>
            <w:hideMark/>
          </w:tcPr>
          <w:p w:rsidR="00830653" w:rsidRPr="00232BB7" w:rsidRDefault="00830653"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LECHE</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BOVINO</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60,772</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56,050</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56,411</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70,770</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61,744</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58,165</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48,223</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40,674</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369,253</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372,252</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222" w:type="dxa"/>
            <w:gridSpan w:val="11"/>
            <w:tcBorders>
              <w:top w:val="none" w:sz="0" w:space="0" w:color="auto"/>
              <w:left w:val="none" w:sz="0" w:space="0" w:color="auto"/>
              <w:bottom w:val="none" w:sz="0" w:space="0" w:color="auto"/>
              <w:right w:val="none" w:sz="0" w:space="0" w:color="auto"/>
            </w:tcBorders>
            <w:vAlign w:val="center"/>
            <w:hideMark/>
          </w:tcPr>
          <w:p w:rsidR="00830653" w:rsidRPr="00232BB7" w:rsidRDefault="00830653"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OTROS PRODUCTOS</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HUEVO PARA PLATO</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560</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843</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483</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512</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506</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584</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654</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676</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8,348</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8,625</w:t>
            </w:r>
          </w:p>
        </w:tc>
      </w:tr>
      <w:tr w:rsidR="00830653" w:rsidRPr="00232BB7" w:rsidTr="00232BB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5" w:type="dxa"/>
            <w:tcBorders>
              <w:top w:val="none" w:sz="0" w:space="0" w:color="auto"/>
              <w:left w:val="none" w:sz="0" w:space="0" w:color="auto"/>
              <w:bottom w:val="none" w:sz="0" w:space="0" w:color="auto"/>
            </w:tcBorders>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MIEL</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248.2</w:t>
            </w:r>
          </w:p>
        </w:tc>
        <w:tc>
          <w:tcPr>
            <w:tcW w:w="713"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202.83</w:t>
            </w:r>
          </w:p>
        </w:tc>
        <w:tc>
          <w:tcPr>
            <w:tcW w:w="708"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233.98</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269.6</w:t>
            </w:r>
          </w:p>
        </w:tc>
        <w:tc>
          <w:tcPr>
            <w:tcW w:w="66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315.5</w:t>
            </w:r>
          </w:p>
        </w:tc>
        <w:tc>
          <w:tcPr>
            <w:tcW w:w="7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258.67</w:t>
            </w:r>
          </w:p>
        </w:tc>
        <w:tc>
          <w:tcPr>
            <w:tcW w:w="68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366.1</w:t>
            </w:r>
          </w:p>
        </w:tc>
        <w:tc>
          <w:tcPr>
            <w:tcW w:w="696"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445.29</w:t>
            </w:r>
          </w:p>
        </w:tc>
        <w:tc>
          <w:tcPr>
            <w:tcW w:w="800" w:type="dxa"/>
            <w:tcBorders>
              <w:top w:val="none" w:sz="0" w:space="0" w:color="auto"/>
              <w:bottom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270</w:t>
            </w:r>
          </w:p>
        </w:tc>
        <w:tc>
          <w:tcPr>
            <w:tcW w:w="800" w:type="dxa"/>
            <w:tcBorders>
              <w:top w:val="none" w:sz="0" w:space="0" w:color="auto"/>
              <w:bottom w:val="none" w:sz="0" w:space="0" w:color="auto"/>
              <w:right w:val="none" w:sz="0" w:space="0" w:color="auto"/>
            </w:tcBorders>
            <w:vAlign w:val="center"/>
            <w:hideMark/>
          </w:tcPr>
          <w:p w:rsidR="00830653" w:rsidRPr="00232BB7" w:rsidRDefault="00830653"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217.45</w:t>
            </w:r>
          </w:p>
        </w:tc>
      </w:tr>
      <w:tr w:rsidR="00830653" w:rsidRPr="00232BB7" w:rsidTr="00232BB7">
        <w:trPr>
          <w:trHeight w:val="300"/>
          <w:jc w:val="center"/>
        </w:trPr>
        <w:tc>
          <w:tcPr>
            <w:cnfStyle w:val="001000000000" w:firstRow="0" w:lastRow="0" w:firstColumn="1" w:lastColumn="0" w:oddVBand="0" w:evenVBand="0" w:oddHBand="0" w:evenHBand="0" w:firstRowFirstColumn="0" w:firstRowLastColumn="0" w:lastRowFirstColumn="0" w:lastRowLastColumn="0"/>
            <w:tcW w:w="2105" w:type="dxa"/>
            <w:vAlign w:val="center"/>
            <w:hideMark/>
          </w:tcPr>
          <w:p w:rsidR="00830653" w:rsidRPr="00232BB7" w:rsidRDefault="00830653"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CERA EN GREÑA</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26.37</w:t>
            </w:r>
          </w:p>
        </w:tc>
        <w:tc>
          <w:tcPr>
            <w:tcW w:w="713"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15.638</w:t>
            </w:r>
          </w:p>
        </w:tc>
        <w:tc>
          <w:tcPr>
            <w:tcW w:w="708"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14.949</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25.07</w:t>
            </w:r>
          </w:p>
        </w:tc>
        <w:tc>
          <w:tcPr>
            <w:tcW w:w="66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30.13</w:t>
            </w:r>
          </w:p>
        </w:tc>
        <w:tc>
          <w:tcPr>
            <w:tcW w:w="7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6.152</w:t>
            </w:r>
          </w:p>
        </w:tc>
        <w:tc>
          <w:tcPr>
            <w:tcW w:w="68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42.8</w:t>
            </w:r>
          </w:p>
        </w:tc>
        <w:tc>
          <w:tcPr>
            <w:tcW w:w="696"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41.085</w:t>
            </w: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p>
        </w:tc>
        <w:tc>
          <w:tcPr>
            <w:tcW w:w="800" w:type="dxa"/>
            <w:vAlign w:val="center"/>
            <w:hideMark/>
          </w:tcPr>
          <w:p w:rsidR="00830653" w:rsidRPr="00232BB7" w:rsidRDefault="00830653"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p>
        </w:tc>
      </w:tr>
    </w:tbl>
    <w:p w:rsidR="00CD3066" w:rsidRDefault="0023416F" w:rsidP="00CD3066">
      <w:pPr>
        <w:jc w:val="center"/>
        <w:rPr>
          <w:rFonts w:ascii="Arial" w:hAnsi="Arial" w:cs="Arial"/>
          <w:sz w:val="20"/>
          <w:szCs w:val="20"/>
        </w:rPr>
      </w:pPr>
      <w:r w:rsidRPr="0023416F">
        <w:rPr>
          <w:rFonts w:ascii="Arial" w:hAnsi="Arial" w:cs="Arial"/>
          <w:sz w:val="20"/>
          <w:szCs w:val="20"/>
          <w:lang w:val="es-MX"/>
        </w:rPr>
        <w:t xml:space="preserve">Fuente: Elaboración propia en base a los anuarios estadísticos </w:t>
      </w:r>
      <w:r>
        <w:rPr>
          <w:rFonts w:ascii="Arial" w:hAnsi="Arial" w:cs="Arial"/>
          <w:sz w:val="20"/>
          <w:szCs w:val="20"/>
          <w:lang w:val="es-MX"/>
        </w:rPr>
        <w:t xml:space="preserve"> 2002,2003,2004,2005,2006,2007,2008,2009,2010,2011, </w:t>
      </w:r>
      <w:r w:rsidRPr="0023416F">
        <w:rPr>
          <w:rFonts w:ascii="Arial" w:hAnsi="Arial" w:cs="Arial"/>
          <w:sz w:val="20"/>
          <w:szCs w:val="20"/>
          <w:lang w:val="es-MX"/>
        </w:rPr>
        <w:t>de ganadería, Oeidrus, Jalisco.</w:t>
      </w:r>
      <w:r w:rsidR="00CD3066" w:rsidRPr="00676842">
        <w:rPr>
          <w:rFonts w:ascii="Arial" w:hAnsi="Arial" w:cs="Arial"/>
          <w:sz w:val="20"/>
          <w:szCs w:val="20"/>
        </w:rPr>
        <w:t>SAGARPA (Delegación Jalisco); SIAP / SIPCAPW.</w:t>
      </w:r>
    </w:p>
    <w:p w:rsidR="00953A3B" w:rsidRPr="00366862" w:rsidRDefault="00953A3B" w:rsidP="008A7D45">
      <w:pPr>
        <w:pStyle w:val="Cuadro"/>
      </w:pPr>
      <w:r w:rsidRPr="00232BB7">
        <w:t>Producción del estado de Jalisco por distrito del municipio de San Sebastián del Oeste</w:t>
      </w:r>
      <w:r>
        <w:t>.</w:t>
      </w:r>
    </w:p>
    <w:p w:rsidR="000C528B" w:rsidRPr="00152D36" w:rsidRDefault="009F5177" w:rsidP="00152D36">
      <w:pPr>
        <w:jc w:val="center"/>
        <w:rPr>
          <w:rFonts w:ascii="Arial" w:hAnsi="Arial" w:cs="Arial"/>
          <w:sz w:val="20"/>
          <w:szCs w:val="20"/>
          <w:lang w:val="es-MX"/>
        </w:rPr>
      </w:pPr>
      <w:r w:rsidRPr="009F5177">
        <w:rPr>
          <w:rFonts w:ascii="Arial" w:hAnsi="Arial" w:cs="Arial"/>
          <w:noProof/>
          <w:sz w:val="20"/>
          <w:szCs w:val="20"/>
          <w:lang w:val="es-MX" w:eastAsia="es-MX"/>
        </w:rPr>
        <w:drawing>
          <wp:inline distT="0" distB="0" distL="0" distR="0">
            <wp:extent cx="5120492" cy="2742952"/>
            <wp:effectExtent l="76200" t="95250" r="61108" b="248"/>
            <wp:docPr id="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6862" w:rsidRDefault="00366862" w:rsidP="00366862">
      <w:pPr>
        <w:jc w:val="center"/>
        <w:rPr>
          <w:rFonts w:ascii="Arial" w:hAnsi="Arial" w:cs="Arial"/>
          <w:sz w:val="20"/>
          <w:szCs w:val="20"/>
        </w:rPr>
      </w:pPr>
      <w:r w:rsidRPr="0023416F">
        <w:rPr>
          <w:rFonts w:ascii="Arial" w:hAnsi="Arial" w:cs="Arial"/>
          <w:sz w:val="20"/>
          <w:szCs w:val="20"/>
          <w:lang w:val="es-MX"/>
        </w:rPr>
        <w:t xml:space="preserve">Fuente: Elaboración propia en base a los anuarios estadísticos </w:t>
      </w:r>
      <w:r>
        <w:rPr>
          <w:rFonts w:ascii="Arial" w:hAnsi="Arial" w:cs="Arial"/>
          <w:sz w:val="20"/>
          <w:szCs w:val="20"/>
          <w:lang w:val="es-MX"/>
        </w:rPr>
        <w:t xml:space="preserve"> 2002,2003,2004,2005,2006,2007,2008,2009,2010,2011, </w:t>
      </w:r>
      <w:r w:rsidRPr="0023416F">
        <w:rPr>
          <w:rFonts w:ascii="Arial" w:hAnsi="Arial" w:cs="Arial"/>
          <w:sz w:val="20"/>
          <w:szCs w:val="20"/>
          <w:lang w:val="es-MX"/>
        </w:rPr>
        <w:t>de ganadería, Oeidrus, Jalisco.</w:t>
      </w:r>
      <w:r w:rsidRPr="00676842">
        <w:rPr>
          <w:rFonts w:ascii="Arial" w:hAnsi="Arial" w:cs="Arial"/>
          <w:sz w:val="20"/>
          <w:szCs w:val="20"/>
        </w:rPr>
        <w:t>SAGARPA (Delegación Jalisco); SIAP / SIPCAPW.</w:t>
      </w:r>
    </w:p>
    <w:p w:rsidR="00366862" w:rsidRDefault="00366862" w:rsidP="004260BB">
      <w:pPr>
        <w:pStyle w:val="Grafico"/>
      </w:pPr>
      <w:r w:rsidRPr="00232BB7">
        <w:t>Producción del estado de Jalisco por distrito del municipio de San Sebastián del Oeste</w:t>
      </w:r>
      <w:r>
        <w:t>.</w:t>
      </w:r>
    </w:p>
    <w:p w:rsidR="00262E53" w:rsidRDefault="00152D36" w:rsidP="00A0615F">
      <w:pPr>
        <w:jc w:val="both"/>
        <w:rPr>
          <w:rFonts w:ascii="Arial" w:hAnsi="Arial" w:cs="Arial"/>
          <w:sz w:val="24"/>
          <w:szCs w:val="24"/>
          <w:lang w:val="es-MX"/>
        </w:rPr>
      </w:pPr>
      <w:r w:rsidRPr="00DE6C0D">
        <w:rPr>
          <w:rFonts w:ascii="Arial" w:hAnsi="Arial" w:cs="Arial"/>
          <w:sz w:val="24"/>
          <w:szCs w:val="24"/>
          <w:lang w:val="es-MX"/>
        </w:rPr>
        <w:t xml:space="preserve">En la siguiente tabla podemos observar el crecimiento de la producción por distrito del municipio de San Sebastián del Oeste en periodos 2002-2011 por producto o especie. </w:t>
      </w:r>
    </w:p>
    <w:p w:rsidR="00DE6C0D" w:rsidRPr="00DE6C0D" w:rsidRDefault="00DE6C0D" w:rsidP="00A0615F">
      <w:pPr>
        <w:jc w:val="both"/>
        <w:rPr>
          <w:rFonts w:ascii="Arial" w:hAnsi="Arial" w:cs="Arial"/>
          <w:sz w:val="24"/>
          <w:szCs w:val="24"/>
          <w:lang w:val="es-MX"/>
        </w:rPr>
      </w:pPr>
    </w:p>
    <w:tbl>
      <w:tblPr>
        <w:tblStyle w:val="Listaclara-nfasis11"/>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17"/>
        <w:gridCol w:w="717"/>
        <w:gridCol w:w="828"/>
        <w:gridCol w:w="843"/>
        <w:gridCol w:w="717"/>
        <w:gridCol w:w="717"/>
        <w:gridCol w:w="717"/>
        <w:gridCol w:w="943"/>
        <w:gridCol w:w="828"/>
      </w:tblGrid>
      <w:tr w:rsidR="0092678D" w:rsidRPr="0072407B" w:rsidTr="0072407B">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vMerge w:val="restart"/>
            <w:vAlign w:val="center"/>
            <w:hideMark/>
          </w:tcPr>
          <w:p w:rsidR="0092678D" w:rsidRPr="0072407B" w:rsidRDefault="0092678D" w:rsidP="0072407B">
            <w:pPr>
              <w:jc w:val="center"/>
              <w:rPr>
                <w:rFonts w:ascii="Arial" w:eastAsia="Times New Roman" w:hAnsi="Arial" w:cs="Arial"/>
                <w:b w:val="0"/>
                <w:bCs w:val="0"/>
                <w:color w:val="auto"/>
                <w:sz w:val="20"/>
                <w:szCs w:val="20"/>
                <w:lang w:eastAsia="es-ES"/>
              </w:rPr>
            </w:pPr>
            <w:r w:rsidRPr="0072407B">
              <w:rPr>
                <w:rFonts w:ascii="Arial" w:eastAsia="Times New Roman" w:hAnsi="Arial" w:cs="Arial"/>
                <w:b w:val="0"/>
                <w:bCs w:val="0"/>
                <w:color w:val="auto"/>
                <w:sz w:val="20"/>
                <w:szCs w:val="20"/>
                <w:lang w:eastAsia="es-ES"/>
              </w:rPr>
              <w:t>PRODUCTO/ESPECIE</w:t>
            </w:r>
          </w:p>
        </w:tc>
        <w:tc>
          <w:tcPr>
            <w:tcW w:w="6990" w:type="dxa"/>
            <w:gridSpan w:val="9"/>
            <w:vMerge w:val="restart"/>
            <w:noWrap/>
            <w:vAlign w:val="center"/>
            <w:hideMark/>
          </w:tcPr>
          <w:p w:rsidR="0092678D" w:rsidRPr="0072407B" w:rsidRDefault="0092678D" w:rsidP="0072407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eastAsia="es-ES"/>
              </w:rPr>
            </w:pPr>
            <w:r w:rsidRPr="0072407B">
              <w:rPr>
                <w:rFonts w:ascii="Arial" w:eastAsia="Times New Roman" w:hAnsi="Arial" w:cs="Arial"/>
                <w:b w:val="0"/>
                <w:bCs w:val="0"/>
                <w:color w:val="auto"/>
                <w:sz w:val="20"/>
                <w:szCs w:val="20"/>
                <w:lang w:eastAsia="es-ES"/>
              </w:rPr>
              <w:t>Crecimiento de la producción  por distrito del municipio de San Sebastián del Oeste en periodos por producto o especie</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vMerge/>
            <w:tcBorders>
              <w:top w:val="none" w:sz="0" w:space="0" w:color="auto"/>
              <w:left w:val="none" w:sz="0" w:space="0" w:color="auto"/>
              <w:bottom w:val="none" w:sz="0" w:space="0" w:color="auto"/>
            </w:tcBorders>
            <w:vAlign w:val="center"/>
            <w:hideMark/>
          </w:tcPr>
          <w:p w:rsidR="0092678D" w:rsidRPr="0072407B" w:rsidRDefault="0092678D" w:rsidP="0072407B">
            <w:pPr>
              <w:jc w:val="center"/>
              <w:rPr>
                <w:rFonts w:ascii="Arial" w:eastAsia="Times New Roman" w:hAnsi="Arial" w:cs="Arial"/>
                <w:b w:val="0"/>
                <w:bCs w:val="0"/>
                <w:sz w:val="20"/>
                <w:szCs w:val="20"/>
                <w:lang w:eastAsia="es-ES"/>
              </w:rPr>
            </w:pPr>
          </w:p>
        </w:tc>
        <w:tc>
          <w:tcPr>
            <w:tcW w:w="6990" w:type="dxa"/>
            <w:gridSpan w:val="9"/>
            <w:vMerge/>
            <w:tcBorders>
              <w:top w:val="none" w:sz="0" w:space="0" w:color="auto"/>
              <w:bottom w:val="none" w:sz="0" w:space="0" w:color="auto"/>
              <w:right w:val="none" w:sz="0" w:space="0" w:color="auto"/>
            </w:tcBorders>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p>
        </w:tc>
      </w:tr>
      <w:tr w:rsidR="0092678D" w:rsidRPr="0072407B" w:rsidTr="0072407B">
        <w:trPr>
          <w:trHeight w:val="1243"/>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b w:val="0"/>
                <w:bCs w:val="0"/>
                <w:i/>
                <w:iCs/>
                <w:sz w:val="20"/>
                <w:szCs w:val="20"/>
                <w:lang w:eastAsia="es-ES"/>
              </w:rPr>
            </w:pPr>
            <w:r w:rsidRPr="0072407B">
              <w:rPr>
                <w:rFonts w:ascii="Arial" w:eastAsia="Times New Roman" w:hAnsi="Arial" w:cs="Arial"/>
                <w:b w:val="0"/>
                <w:bCs w:val="0"/>
                <w:i/>
                <w:iCs/>
                <w:sz w:val="20"/>
                <w:szCs w:val="20"/>
                <w:lang w:eastAsia="es-ES"/>
              </w:rPr>
              <w:t>Año</w:t>
            </w:r>
          </w:p>
        </w:tc>
        <w:tc>
          <w:tcPr>
            <w:tcW w:w="713"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2002-2003</w:t>
            </w:r>
          </w:p>
        </w:tc>
        <w:tc>
          <w:tcPr>
            <w:tcW w:w="712"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2003-2004</w:t>
            </w:r>
          </w:p>
        </w:tc>
        <w:tc>
          <w:tcPr>
            <w:tcW w:w="821"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2004-2005</w:t>
            </w:r>
          </w:p>
        </w:tc>
        <w:tc>
          <w:tcPr>
            <w:tcW w:w="843"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2005-2006</w:t>
            </w:r>
          </w:p>
        </w:tc>
        <w:tc>
          <w:tcPr>
            <w:tcW w:w="712"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2006-2007</w:t>
            </w:r>
          </w:p>
        </w:tc>
        <w:tc>
          <w:tcPr>
            <w:tcW w:w="712"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2007-2008</w:t>
            </w:r>
          </w:p>
        </w:tc>
        <w:tc>
          <w:tcPr>
            <w:tcW w:w="712"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2008-2009</w:t>
            </w:r>
          </w:p>
        </w:tc>
        <w:tc>
          <w:tcPr>
            <w:tcW w:w="943"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2099-2010</w:t>
            </w:r>
          </w:p>
        </w:tc>
        <w:tc>
          <w:tcPr>
            <w:tcW w:w="821" w:type="dxa"/>
            <w:noWrap/>
            <w:textDirection w:val="btLr"/>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72407B">
              <w:rPr>
                <w:rFonts w:ascii="Arial" w:eastAsia="Times New Roman" w:hAnsi="Arial" w:cs="Arial"/>
                <w:b/>
                <w:bCs/>
                <w:sz w:val="20"/>
                <w:szCs w:val="20"/>
                <w:lang w:eastAsia="es-ES"/>
              </w:rPr>
              <w:t>2010-2011</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tcBorders>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BOVINO</w:t>
            </w:r>
          </w:p>
        </w:tc>
        <w:tc>
          <w:tcPr>
            <w:tcW w:w="71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-7,048</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-6,108</w:t>
            </w:r>
          </w:p>
        </w:tc>
        <w:tc>
          <w:tcPr>
            <w:tcW w:w="821"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-1,364</w:t>
            </w:r>
          </w:p>
        </w:tc>
        <w:tc>
          <w:tcPr>
            <w:tcW w:w="8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4,054</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-3,184</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-3,262</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931</w:t>
            </w:r>
          </w:p>
        </w:tc>
        <w:tc>
          <w:tcPr>
            <w:tcW w:w="9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-13,152</w:t>
            </w:r>
          </w:p>
        </w:tc>
        <w:tc>
          <w:tcPr>
            <w:tcW w:w="821" w:type="dxa"/>
            <w:tcBorders>
              <w:top w:val="none" w:sz="0" w:space="0" w:color="auto"/>
              <w:bottom w:val="none" w:sz="0" w:space="0" w:color="auto"/>
              <w:right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5,027</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PORCINO</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-1,934</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228</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189</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1,349</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2,108</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-446</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379</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2,850</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814</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tcBorders>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OVINO</w:t>
            </w:r>
          </w:p>
        </w:tc>
        <w:tc>
          <w:tcPr>
            <w:tcW w:w="71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99</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41</w:t>
            </w:r>
          </w:p>
        </w:tc>
        <w:tc>
          <w:tcPr>
            <w:tcW w:w="821"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342</w:t>
            </w:r>
          </w:p>
        </w:tc>
        <w:tc>
          <w:tcPr>
            <w:tcW w:w="8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-271</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33</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-41</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-33</w:t>
            </w:r>
          </w:p>
        </w:tc>
        <w:tc>
          <w:tcPr>
            <w:tcW w:w="9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243</w:t>
            </w:r>
          </w:p>
        </w:tc>
        <w:tc>
          <w:tcPr>
            <w:tcW w:w="821" w:type="dxa"/>
            <w:tcBorders>
              <w:top w:val="none" w:sz="0" w:space="0" w:color="auto"/>
              <w:bottom w:val="none" w:sz="0" w:space="0" w:color="auto"/>
              <w:right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66</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CAPRINO</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-98</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26</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89</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-63</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17</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22</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-94</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68</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9398" w:type="dxa"/>
            <w:gridSpan w:val="10"/>
            <w:tcBorders>
              <w:top w:val="none" w:sz="0" w:space="0" w:color="auto"/>
              <w:left w:val="none" w:sz="0" w:space="0" w:color="auto"/>
              <w:bottom w:val="none" w:sz="0" w:space="0" w:color="auto"/>
              <w:right w:val="none" w:sz="0" w:space="0" w:color="auto"/>
            </w:tcBorders>
            <w:vAlign w:val="center"/>
            <w:hideMark/>
          </w:tcPr>
          <w:p w:rsidR="0092678D" w:rsidRPr="0072407B" w:rsidRDefault="0092678D" w:rsidP="0072407B">
            <w:pPr>
              <w:jc w:val="center"/>
              <w:rPr>
                <w:rFonts w:ascii="Arial" w:eastAsia="Times New Roman" w:hAnsi="Arial" w:cs="Arial"/>
                <w:b w:val="0"/>
                <w:bCs w:val="0"/>
                <w:i/>
                <w:iCs/>
                <w:sz w:val="20"/>
                <w:szCs w:val="20"/>
                <w:lang w:eastAsia="es-ES"/>
              </w:rPr>
            </w:pPr>
            <w:r w:rsidRPr="0072407B">
              <w:rPr>
                <w:rFonts w:ascii="Arial" w:eastAsia="Times New Roman" w:hAnsi="Arial" w:cs="Arial"/>
                <w:b w:val="0"/>
                <w:bCs w:val="0"/>
                <w:i/>
                <w:iCs/>
                <w:sz w:val="20"/>
                <w:szCs w:val="20"/>
                <w:lang w:eastAsia="es-ES"/>
              </w:rPr>
              <w:t>AVE Y GUAJOLOTE EN PIE</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AVE</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860</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142</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11,304</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-32,270</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1,459</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-8,930</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6,699</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217,745</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60,955</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9398" w:type="dxa"/>
            <w:gridSpan w:val="10"/>
            <w:tcBorders>
              <w:top w:val="none" w:sz="0" w:space="0" w:color="auto"/>
              <w:left w:val="none" w:sz="0" w:space="0" w:color="auto"/>
              <w:bottom w:val="none" w:sz="0" w:space="0" w:color="auto"/>
              <w:right w:val="none" w:sz="0" w:space="0" w:color="auto"/>
            </w:tcBorders>
            <w:vAlign w:val="center"/>
            <w:hideMark/>
          </w:tcPr>
          <w:p w:rsidR="0092678D" w:rsidRPr="0072407B" w:rsidRDefault="0092678D" w:rsidP="0072407B">
            <w:pPr>
              <w:jc w:val="center"/>
              <w:rPr>
                <w:rFonts w:ascii="Arial" w:eastAsia="Times New Roman" w:hAnsi="Arial" w:cs="Arial"/>
                <w:b w:val="0"/>
                <w:bCs w:val="0"/>
                <w:i/>
                <w:iCs/>
                <w:sz w:val="20"/>
                <w:szCs w:val="20"/>
                <w:lang w:eastAsia="es-ES"/>
              </w:rPr>
            </w:pPr>
            <w:r w:rsidRPr="0072407B">
              <w:rPr>
                <w:rFonts w:ascii="Arial" w:eastAsia="Times New Roman" w:hAnsi="Arial" w:cs="Arial"/>
                <w:b w:val="0"/>
                <w:bCs w:val="0"/>
                <w:i/>
                <w:iCs/>
                <w:sz w:val="20"/>
                <w:szCs w:val="20"/>
                <w:lang w:eastAsia="es-ES"/>
              </w:rPr>
              <w:t>CARNE EN CANAL</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BOVINO</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-2,582</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-3,482</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-535</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2,417</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-896</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-1,817</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-523</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-6,013</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2,504</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tcBorders>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PORCINO</w:t>
            </w:r>
          </w:p>
        </w:tc>
        <w:tc>
          <w:tcPr>
            <w:tcW w:w="71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-1,319</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254</w:t>
            </w:r>
          </w:p>
        </w:tc>
        <w:tc>
          <w:tcPr>
            <w:tcW w:w="821"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243</w:t>
            </w:r>
          </w:p>
        </w:tc>
        <w:tc>
          <w:tcPr>
            <w:tcW w:w="8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1,262</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1,738</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-444</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401</w:t>
            </w:r>
          </w:p>
        </w:tc>
        <w:tc>
          <w:tcPr>
            <w:tcW w:w="9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891</w:t>
            </w:r>
          </w:p>
        </w:tc>
        <w:tc>
          <w:tcPr>
            <w:tcW w:w="821" w:type="dxa"/>
            <w:tcBorders>
              <w:top w:val="none" w:sz="0" w:space="0" w:color="auto"/>
              <w:bottom w:val="none" w:sz="0" w:space="0" w:color="auto"/>
              <w:right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695</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OVINO</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14</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13</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177</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-118</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31</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-24</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113</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31</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tcBorders>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CAPRINO</w:t>
            </w:r>
          </w:p>
        </w:tc>
        <w:tc>
          <w:tcPr>
            <w:tcW w:w="71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-49</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14</w:t>
            </w:r>
          </w:p>
        </w:tc>
        <w:tc>
          <w:tcPr>
            <w:tcW w:w="821"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46</w:t>
            </w:r>
          </w:p>
        </w:tc>
        <w:tc>
          <w:tcPr>
            <w:tcW w:w="8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-29</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16</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18</w:t>
            </w:r>
          </w:p>
        </w:tc>
        <w:tc>
          <w:tcPr>
            <w:tcW w:w="9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-52</w:t>
            </w:r>
          </w:p>
        </w:tc>
        <w:tc>
          <w:tcPr>
            <w:tcW w:w="821" w:type="dxa"/>
            <w:tcBorders>
              <w:top w:val="none" w:sz="0" w:space="0" w:color="auto"/>
              <w:bottom w:val="none" w:sz="0" w:space="0" w:color="auto"/>
              <w:right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24</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AVE</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-1,074</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1,033</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8,483</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-23,039</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1,227</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-7,242</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5,430</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162,383</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44,679</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9398" w:type="dxa"/>
            <w:gridSpan w:val="10"/>
            <w:tcBorders>
              <w:top w:val="none" w:sz="0" w:space="0" w:color="auto"/>
              <w:left w:val="none" w:sz="0" w:space="0" w:color="auto"/>
              <w:bottom w:val="none" w:sz="0" w:space="0" w:color="auto"/>
              <w:right w:val="none" w:sz="0" w:space="0" w:color="auto"/>
            </w:tcBorders>
            <w:noWrap/>
            <w:vAlign w:val="center"/>
            <w:hideMark/>
          </w:tcPr>
          <w:p w:rsidR="0092678D" w:rsidRPr="0072407B" w:rsidRDefault="0092678D" w:rsidP="0072407B">
            <w:pPr>
              <w:jc w:val="center"/>
              <w:rPr>
                <w:rFonts w:ascii="Arial" w:eastAsia="Times New Roman" w:hAnsi="Arial" w:cs="Arial"/>
                <w:b w:val="0"/>
                <w:bCs w:val="0"/>
                <w:sz w:val="20"/>
                <w:szCs w:val="20"/>
                <w:lang w:eastAsia="es-ES"/>
              </w:rPr>
            </w:pPr>
            <w:r w:rsidRPr="0072407B">
              <w:rPr>
                <w:rFonts w:ascii="Arial" w:eastAsia="Times New Roman" w:hAnsi="Arial" w:cs="Arial"/>
                <w:b w:val="0"/>
                <w:bCs w:val="0"/>
                <w:sz w:val="20"/>
                <w:szCs w:val="20"/>
                <w:lang w:eastAsia="es-ES"/>
              </w:rPr>
              <w:t>LECHE</w:t>
            </w:r>
          </w:p>
        </w:tc>
      </w:tr>
      <w:tr w:rsidR="0092678D" w:rsidRPr="0072407B" w:rsidTr="0072407B">
        <w:trPr>
          <w:trHeight w:val="289"/>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BOVINO</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-4,722</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361</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14,359</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-9,026</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-3,579</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-9,942</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-7,549</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328,579</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2,999</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9398" w:type="dxa"/>
            <w:gridSpan w:val="10"/>
            <w:tcBorders>
              <w:top w:val="none" w:sz="0" w:space="0" w:color="auto"/>
              <w:left w:val="none" w:sz="0" w:space="0" w:color="auto"/>
              <w:bottom w:val="none" w:sz="0" w:space="0" w:color="auto"/>
              <w:right w:val="none" w:sz="0" w:space="0" w:color="auto"/>
            </w:tcBorders>
            <w:vAlign w:val="center"/>
            <w:hideMark/>
          </w:tcPr>
          <w:p w:rsidR="0092678D" w:rsidRPr="0072407B" w:rsidRDefault="0092678D" w:rsidP="0072407B">
            <w:pPr>
              <w:jc w:val="center"/>
              <w:rPr>
                <w:rFonts w:ascii="Arial" w:eastAsia="Times New Roman" w:hAnsi="Arial" w:cs="Arial"/>
                <w:b w:val="0"/>
                <w:bCs w:val="0"/>
                <w:i/>
                <w:iCs/>
                <w:sz w:val="20"/>
                <w:szCs w:val="20"/>
                <w:lang w:eastAsia="es-ES"/>
              </w:rPr>
            </w:pPr>
            <w:r w:rsidRPr="0072407B">
              <w:rPr>
                <w:rFonts w:ascii="Arial" w:eastAsia="Times New Roman" w:hAnsi="Arial" w:cs="Arial"/>
                <w:b w:val="0"/>
                <w:bCs w:val="0"/>
                <w:i/>
                <w:iCs/>
                <w:sz w:val="20"/>
                <w:szCs w:val="20"/>
                <w:lang w:eastAsia="es-ES"/>
              </w:rPr>
              <w:t>OTROS PRODUCTOS</w:t>
            </w:r>
          </w:p>
        </w:tc>
      </w:tr>
      <w:tr w:rsidR="0092678D" w:rsidRPr="0072407B" w:rsidTr="0072407B">
        <w:trPr>
          <w:trHeight w:val="737"/>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HUEVO PARA PLATO</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283</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-360</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29</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-6</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78</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70</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22</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7,672</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277</w:t>
            </w:r>
          </w:p>
        </w:tc>
      </w:tr>
      <w:tr w:rsidR="0092678D" w:rsidRPr="0072407B" w:rsidTr="0072407B">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08" w:type="dxa"/>
            <w:tcBorders>
              <w:top w:val="none" w:sz="0" w:space="0" w:color="auto"/>
              <w:left w:val="none" w:sz="0" w:space="0" w:color="auto"/>
              <w:bottom w:val="none" w:sz="0" w:space="0" w:color="auto"/>
            </w:tcBorders>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MIEL</w:t>
            </w:r>
          </w:p>
        </w:tc>
        <w:tc>
          <w:tcPr>
            <w:tcW w:w="71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-45</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31</w:t>
            </w:r>
          </w:p>
        </w:tc>
        <w:tc>
          <w:tcPr>
            <w:tcW w:w="821"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36</w:t>
            </w:r>
          </w:p>
        </w:tc>
        <w:tc>
          <w:tcPr>
            <w:tcW w:w="8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46</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-57</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107</w:t>
            </w:r>
          </w:p>
        </w:tc>
        <w:tc>
          <w:tcPr>
            <w:tcW w:w="712"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79</w:t>
            </w:r>
          </w:p>
        </w:tc>
        <w:tc>
          <w:tcPr>
            <w:tcW w:w="943" w:type="dxa"/>
            <w:tcBorders>
              <w:top w:val="none" w:sz="0" w:space="0" w:color="auto"/>
              <w:bottom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-175</w:t>
            </w:r>
          </w:p>
        </w:tc>
        <w:tc>
          <w:tcPr>
            <w:tcW w:w="821" w:type="dxa"/>
            <w:tcBorders>
              <w:top w:val="none" w:sz="0" w:space="0" w:color="auto"/>
              <w:bottom w:val="none" w:sz="0" w:space="0" w:color="auto"/>
              <w:right w:val="none" w:sz="0" w:space="0" w:color="auto"/>
            </w:tcBorders>
            <w:noWrap/>
            <w:vAlign w:val="center"/>
            <w:hideMark/>
          </w:tcPr>
          <w:p w:rsidR="0092678D" w:rsidRPr="0072407B" w:rsidRDefault="0092678D" w:rsidP="0072407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-53</w:t>
            </w:r>
          </w:p>
        </w:tc>
      </w:tr>
      <w:tr w:rsidR="0092678D" w:rsidRPr="0072407B" w:rsidTr="0072407B">
        <w:trPr>
          <w:trHeight w:val="492"/>
          <w:jc w:val="center"/>
        </w:trPr>
        <w:tc>
          <w:tcPr>
            <w:cnfStyle w:val="001000000000" w:firstRow="0" w:lastRow="0" w:firstColumn="1" w:lastColumn="0" w:oddVBand="0" w:evenVBand="0" w:oddHBand="0" w:evenHBand="0" w:firstRowFirstColumn="0" w:firstRowLastColumn="0" w:lastRowFirstColumn="0" w:lastRowLastColumn="0"/>
            <w:tcW w:w="2408" w:type="dxa"/>
            <w:vAlign w:val="center"/>
            <w:hideMark/>
          </w:tcPr>
          <w:p w:rsidR="0092678D" w:rsidRPr="0072407B" w:rsidRDefault="0092678D" w:rsidP="0072407B">
            <w:pPr>
              <w:jc w:val="center"/>
              <w:rPr>
                <w:rFonts w:ascii="Arial" w:eastAsia="Times New Roman" w:hAnsi="Arial" w:cs="Arial"/>
                <w:sz w:val="20"/>
                <w:szCs w:val="20"/>
                <w:lang w:eastAsia="es-ES"/>
              </w:rPr>
            </w:pPr>
            <w:r w:rsidRPr="0072407B">
              <w:rPr>
                <w:rFonts w:ascii="Arial" w:eastAsia="Times New Roman" w:hAnsi="Arial" w:cs="Arial"/>
                <w:sz w:val="20"/>
                <w:szCs w:val="20"/>
                <w:lang w:eastAsia="es-ES"/>
              </w:rPr>
              <w:t>CERA EN GREÑA</w:t>
            </w:r>
          </w:p>
        </w:tc>
        <w:tc>
          <w:tcPr>
            <w:tcW w:w="71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-11</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10</w:t>
            </w:r>
          </w:p>
        </w:tc>
        <w:tc>
          <w:tcPr>
            <w:tcW w:w="8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5</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-24</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37</w:t>
            </w:r>
          </w:p>
        </w:tc>
        <w:tc>
          <w:tcPr>
            <w:tcW w:w="712"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-2</w:t>
            </w:r>
          </w:p>
        </w:tc>
        <w:tc>
          <w:tcPr>
            <w:tcW w:w="943"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-41</w:t>
            </w:r>
          </w:p>
        </w:tc>
        <w:tc>
          <w:tcPr>
            <w:tcW w:w="821" w:type="dxa"/>
            <w:noWrap/>
            <w:vAlign w:val="center"/>
            <w:hideMark/>
          </w:tcPr>
          <w:p w:rsidR="0092678D" w:rsidRPr="0072407B" w:rsidRDefault="0092678D" w:rsidP="0072407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72407B">
              <w:rPr>
                <w:rFonts w:ascii="Arial" w:eastAsia="Times New Roman" w:hAnsi="Arial" w:cs="Arial"/>
                <w:sz w:val="20"/>
                <w:szCs w:val="20"/>
                <w:lang w:eastAsia="es-ES"/>
              </w:rPr>
              <w:t>0</w:t>
            </w:r>
          </w:p>
        </w:tc>
      </w:tr>
    </w:tbl>
    <w:p w:rsidR="00B04E30" w:rsidRPr="00B04E30" w:rsidRDefault="00975D34" w:rsidP="00B04E30">
      <w:pPr>
        <w:jc w:val="center"/>
        <w:rPr>
          <w:rFonts w:ascii="Arial" w:hAnsi="Arial" w:cs="Arial"/>
          <w:sz w:val="20"/>
          <w:szCs w:val="20"/>
        </w:rPr>
      </w:pPr>
      <w:r w:rsidRPr="0023416F">
        <w:rPr>
          <w:rFonts w:ascii="Arial" w:hAnsi="Arial" w:cs="Arial"/>
          <w:sz w:val="20"/>
          <w:szCs w:val="20"/>
          <w:lang w:val="es-MX"/>
        </w:rPr>
        <w:t xml:space="preserve">Fuente: Elaboración propia en base a los anuarios estadísticos </w:t>
      </w:r>
      <w:r>
        <w:rPr>
          <w:rFonts w:ascii="Arial" w:hAnsi="Arial" w:cs="Arial"/>
          <w:sz w:val="20"/>
          <w:szCs w:val="20"/>
          <w:lang w:val="es-MX"/>
        </w:rPr>
        <w:t xml:space="preserve"> 2002,2003,2004,2005,2006,2007,2008,2009,2010,2011, </w:t>
      </w:r>
      <w:r w:rsidRPr="0023416F">
        <w:rPr>
          <w:rFonts w:ascii="Arial" w:hAnsi="Arial" w:cs="Arial"/>
          <w:sz w:val="20"/>
          <w:szCs w:val="20"/>
          <w:lang w:val="es-MX"/>
        </w:rPr>
        <w:t>de ganadería, Oeidrus, Jalisco.</w:t>
      </w:r>
      <w:r w:rsidR="0048729A" w:rsidRPr="00676842">
        <w:rPr>
          <w:rFonts w:ascii="Arial" w:hAnsi="Arial" w:cs="Arial"/>
          <w:sz w:val="20"/>
          <w:szCs w:val="20"/>
        </w:rPr>
        <w:t>SAGARPA (Delegación Jalisco); SIAP / SIPCAPW.</w:t>
      </w:r>
    </w:p>
    <w:p w:rsidR="0072407B" w:rsidRPr="003C2797" w:rsidRDefault="0072407B" w:rsidP="008A7D45">
      <w:pPr>
        <w:pStyle w:val="Cuadro"/>
        <w:rPr>
          <w:sz w:val="24"/>
          <w:szCs w:val="24"/>
          <w:lang w:val="es-MX"/>
        </w:rPr>
      </w:pPr>
      <w:r w:rsidRPr="0072407B">
        <w:t>Crecimiento de la producción  por distrito del municipio de San Sebastián del Oeste en periodos por producto o especie</w:t>
      </w:r>
      <w:r>
        <w:t xml:space="preserve">. </w:t>
      </w:r>
    </w:p>
    <w:p w:rsidR="003125C5" w:rsidRDefault="00B04E30" w:rsidP="00A0615F">
      <w:pPr>
        <w:jc w:val="both"/>
        <w:rPr>
          <w:rFonts w:ascii="Arial" w:hAnsi="Arial" w:cs="Arial"/>
          <w:sz w:val="24"/>
          <w:szCs w:val="24"/>
          <w:lang w:val="es-MX"/>
        </w:rPr>
      </w:pPr>
      <w:r>
        <w:rPr>
          <w:rFonts w:ascii="Arial" w:hAnsi="Arial" w:cs="Arial"/>
          <w:sz w:val="24"/>
          <w:szCs w:val="24"/>
          <w:lang w:val="es-MX"/>
        </w:rPr>
        <w:t xml:space="preserve">En la siguiente grafica en particular podemos observar como los productos no se manejan de una manera estable, solo el caso de la cera en greña pero en cuanto a la miel  y la carne ovino de canal, las cifras son sumamente variadas.  </w:t>
      </w:r>
    </w:p>
    <w:p w:rsidR="00B04E30" w:rsidRDefault="00B04E30" w:rsidP="00A0615F">
      <w:pPr>
        <w:jc w:val="both"/>
        <w:rPr>
          <w:rFonts w:ascii="Arial" w:hAnsi="Arial" w:cs="Arial"/>
          <w:sz w:val="24"/>
          <w:szCs w:val="24"/>
          <w:lang w:val="es-MX"/>
        </w:rPr>
      </w:pPr>
      <w:r w:rsidRPr="00B04E30">
        <w:rPr>
          <w:rFonts w:ascii="Arial" w:hAnsi="Arial" w:cs="Arial"/>
          <w:noProof/>
          <w:sz w:val="24"/>
          <w:szCs w:val="24"/>
          <w:lang w:val="es-MX" w:eastAsia="es-MX"/>
        </w:rPr>
        <w:lastRenderedPageBreak/>
        <w:drawing>
          <wp:inline distT="0" distB="0" distL="0" distR="0">
            <wp:extent cx="5400040" cy="2771449"/>
            <wp:effectExtent l="76200" t="95250" r="48260" b="9851"/>
            <wp:docPr id="1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4E30" w:rsidRPr="00704F08" w:rsidRDefault="00B04E30" w:rsidP="00704F08">
      <w:pPr>
        <w:jc w:val="center"/>
        <w:rPr>
          <w:rFonts w:ascii="Arial" w:hAnsi="Arial" w:cs="Arial"/>
          <w:sz w:val="20"/>
          <w:szCs w:val="20"/>
        </w:rPr>
      </w:pPr>
      <w:r w:rsidRPr="0023416F">
        <w:rPr>
          <w:rFonts w:ascii="Arial" w:hAnsi="Arial" w:cs="Arial"/>
          <w:sz w:val="20"/>
          <w:szCs w:val="20"/>
          <w:lang w:val="es-MX"/>
        </w:rPr>
        <w:t xml:space="preserve">Fuente: Elaboración propia en base a los anuarios estadísticos </w:t>
      </w:r>
      <w:r>
        <w:rPr>
          <w:rFonts w:ascii="Arial" w:hAnsi="Arial" w:cs="Arial"/>
          <w:sz w:val="20"/>
          <w:szCs w:val="20"/>
          <w:lang w:val="es-MX"/>
        </w:rPr>
        <w:t xml:space="preserve"> 2002,2003,2004,2005,2006,2007,2008,2009,2010,2011, </w:t>
      </w:r>
      <w:r w:rsidRPr="0023416F">
        <w:rPr>
          <w:rFonts w:ascii="Arial" w:hAnsi="Arial" w:cs="Arial"/>
          <w:sz w:val="20"/>
          <w:szCs w:val="20"/>
          <w:lang w:val="es-MX"/>
        </w:rPr>
        <w:t>de ganadería, Oeidrus, Jalisco.</w:t>
      </w:r>
      <w:r w:rsidRPr="00676842">
        <w:rPr>
          <w:rFonts w:ascii="Arial" w:hAnsi="Arial" w:cs="Arial"/>
          <w:sz w:val="20"/>
          <w:szCs w:val="20"/>
        </w:rPr>
        <w:t>SAGARPA (Delegación Jalisco); SIAP / SIPCAPW.</w:t>
      </w:r>
    </w:p>
    <w:p w:rsidR="00291BF8" w:rsidRDefault="00AE23F1" w:rsidP="00AE23F1">
      <w:pPr>
        <w:pStyle w:val="Grafico"/>
        <w:rPr>
          <w:lang w:val="es-MX"/>
        </w:rPr>
      </w:pPr>
      <w:r>
        <w:rPr>
          <w:lang w:val="es-MX"/>
        </w:rPr>
        <w:t xml:space="preserve">Comportamiento por producto en el periodo 2002-2011.  </w:t>
      </w:r>
    </w:p>
    <w:p w:rsidR="00AE23F1" w:rsidRDefault="00AE23F1" w:rsidP="00A0615F">
      <w:pPr>
        <w:jc w:val="both"/>
        <w:rPr>
          <w:rFonts w:ascii="Arial" w:hAnsi="Arial" w:cs="Arial"/>
          <w:sz w:val="24"/>
          <w:szCs w:val="24"/>
          <w:lang w:val="es-MX"/>
        </w:rPr>
      </w:pPr>
    </w:p>
    <w:p w:rsidR="00A840AD" w:rsidRPr="004A2B23" w:rsidRDefault="009605CF" w:rsidP="00A0615F">
      <w:pPr>
        <w:jc w:val="both"/>
        <w:rPr>
          <w:rFonts w:ascii="Arial" w:hAnsi="Arial" w:cs="Arial"/>
          <w:sz w:val="24"/>
          <w:szCs w:val="24"/>
          <w:lang w:val="es-MX"/>
        </w:rPr>
      </w:pPr>
      <w:r w:rsidRPr="004A2B23">
        <w:rPr>
          <w:rFonts w:ascii="Arial" w:hAnsi="Arial" w:cs="Arial"/>
          <w:sz w:val="24"/>
          <w:szCs w:val="24"/>
          <w:lang w:val="es-MX"/>
        </w:rPr>
        <w:t xml:space="preserve">En la siguiente tabla podemos observar la tasa de crecimiento media anual de la producción en periodos del 2002-2011, por producto o por especie para el municipio de San Sebastián del Oeste. </w:t>
      </w:r>
      <w:r w:rsidR="00E44A22">
        <w:rPr>
          <w:rFonts w:ascii="Arial" w:hAnsi="Arial" w:cs="Arial"/>
          <w:sz w:val="24"/>
          <w:szCs w:val="24"/>
          <w:lang w:val="es-MX"/>
        </w:rPr>
        <w:t xml:space="preserve">Donde se puede observar cuales productos sufren una disminución para algunos periodos como lo es el ganado bovino tanto en carne de canal como ganado en pie, los periodos </w:t>
      </w:r>
      <w:r w:rsidR="00DD1C15">
        <w:rPr>
          <w:rFonts w:ascii="Arial" w:hAnsi="Arial" w:cs="Arial"/>
          <w:sz w:val="24"/>
          <w:szCs w:val="24"/>
          <w:lang w:val="es-MX"/>
        </w:rPr>
        <w:t xml:space="preserve">varían dependiendo de las cifras presentadas en las tablas anteriores. </w:t>
      </w:r>
    </w:p>
    <w:p w:rsidR="00A840AD" w:rsidRDefault="00A840AD" w:rsidP="00A0615F">
      <w:pPr>
        <w:jc w:val="both"/>
        <w:rPr>
          <w:sz w:val="24"/>
          <w:szCs w:val="24"/>
          <w:lang w:val="es-MX"/>
        </w:rPr>
      </w:pPr>
    </w:p>
    <w:tbl>
      <w:tblPr>
        <w:tblStyle w:val="Listaclara-nfasis11"/>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808"/>
        <w:gridCol w:w="806"/>
        <w:gridCol w:w="805"/>
        <w:gridCol w:w="805"/>
        <w:gridCol w:w="805"/>
        <w:gridCol w:w="945"/>
        <w:gridCol w:w="805"/>
        <w:gridCol w:w="1085"/>
        <w:gridCol w:w="808"/>
      </w:tblGrid>
      <w:tr w:rsidR="009605CF" w:rsidRPr="00232BB7" w:rsidTr="00232BB7">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vMerge w:val="restart"/>
            <w:vAlign w:val="center"/>
            <w:hideMark/>
          </w:tcPr>
          <w:p w:rsidR="009605CF" w:rsidRPr="00232BB7" w:rsidRDefault="009605CF" w:rsidP="00232BB7">
            <w:pPr>
              <w:jc w:val="center"/>
              <w:rPr>
                <w:rFonts w:ascii="Arial" w:eastAsia="Times New Roman" w:hAnsi="Arial" w:cs="Arial"/>
                <w:b w:val="0"/>
                <w:bCs w:val="0"/>
                <w:color w:val="auto"/>
                <w:sz w:val="20"/>
                <w:szCs w:val="20"/>
                <w:lang w:eastAsia="es-ES"/>
              </w:rPr>
            </w:pPr>
            <w:r w:rsidRPr="00232BB7">
              <w:rPr>
                <w:rFonts w:ascii="Arial" w:eastAsia="Times New Roman" w:hAnsi="Arial" w:cs="Arial"/>
                <w:b w:val="0"/>
                <w:bCs w:val="0"/>
                <w:color w:val="auto"/>
                <w:sz w:val="20"/>
                <w:szCs w:val="20"/>
                <w:lang w:eastAsia="es-ES"/>
              </w:rPr>
              <w:t>PRODUCTO/ESPECIE</w:t>
            </w:r>
          </w:p>
        </w:tc>
        <w:tc>
          <w:tcPr>
            <w:tcW w:w="7672" w:type="dxa"/>
            <w:gridSpan w:val="9"/>
            <w:vMerge w:val="restart"/>
            <w:vAlign w:val="center"/>
            <w:hideMark/>
          </w:tcPr>
          <w:p w:rsidR="009605CF" w:rsidRPr="00232BB7" w:rsidRDefault="009605CF" w:rsidP="00232BB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eastAsia="es-ES"/>
              </w:rPr>
            </w:pPr>
            <w:r w:rsidRPr="00232BB7">
              <w:rPr>
                <w:rFonts w:eastAsia="Times New Roman"/>
                <w:b w:val="0"/>
                <w:bCs w:val="0"/>
                <w:color w:val="auto"/>
                <w:lang w:eastAsia="es-ES"/>
              </w:rPr>
              <w:t>Tasa de Crecimiento media anual de la producción en periodos por producto o especie</w:t>
            </w:r>
          </w:p>
        </w:tc>
      </w:tr>
      <w:tr w:rsidR="009605CF"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vMerge/>
            <w:tcBorders>
              <w:top w:val="none" w:sz="0" w:space="0" w:color="auto"/>
              <w:left w:val="none" w:sz="0" w:space="0" w:color="auto"/>
              <w:bottom w:val="none" w:sz="0" w:space="0" w:color="auto"/>
            </w:tcBorders>
            <w:vAlign w:val="center"/>
            <w:hideMark/>
          </w:tcPr>
          <w:p w:rsidR="009605CF" w:rsidRPr="00232BB7" w:rsidRDefault="009605CF" w:rsidP="00232BB7">
            <w:pPr>
              <w:jc w:val="center"/>
              <w:rPr>
                <w:rFonts w:ascii="Arial" w:eastAsia="Times New Roman" w:hAnsi="Arial" w:cs="Arial"/>
                <w:b w:val="0"/>
                <w:bCs w:val="0"/>
                <w:sz w:val="20"/>
                <w:szCs w:val="20"/>
                <w:lang w:eastAsia="es-ES"/>
              </w:rPr>
            </w:pPr>
          </w:p>
        </w:tc>
        <w:tc>
          <w:tcPr>
            <w:tcW w:w="7672" w:type="dxa"/>
            <w:gridSpan w:val="9"/>
            <w:vMerge/>
            <w:tcBorders>
              <w:top w:val="none" w:sz="0" w:space="0" w:color="auto"/>
              <w:bottom w:val="none" w:sz="0" w:space="0" w:color="auto"/>
              <w:right w:val="none" w:sz="0" w:space="0" w:color="auto"/>
            </w:tcBorders>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es-ES"/>
              </w:rPr>
            </w:pPr>
          </w:p>
        </w:tc>
      </w:tr>
      <w:tr w:rsidR="00123FB0" w:rsidRPr="00232BB7" w:rsidTr="00232BB7">
        <w:trPr>
          <w:trHeight w:val="1181"/>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Año</w:t>
            </w:r>
          </w:p>
        </w:tc>
        <w:tc>
          <w:tcPr>
            <w:tcW w:w="808"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2002-2003</w:t>
            </w:r>
          </w:p>
        </w:tc>
        <w:tc>
          <w:tcPr>
            <w:tcW w:w="806"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2003-2004</w:t>
            </w:r>
          </w:p>
        </w:tc>
        <w:tc>
          <w:tcPr>
            <w:tcW w:w="805"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2004-2005</w:t>
            </w:r>
          </w:p>
        </w:tc>
        <w:tc>
          <w:tcPr>
            <w:tcW w:w="805"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2005-2006</w:t>
            </w:r>
          </w:p>
        </w:tc>
        <w:tc>
          <w:tcPr>
            <w:tcW w:w="805"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2006-2007</w:t>
            </w:r>
          </w:p>
        </w:tc>
        <w:tc>
          <w:tcPr>
            <w:tcW w:w="945"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2007-2008</w:t>
            </w:r>
          </w:p>
        </w:tc>
        <w:tc>
          <w:tcPr>
            <w:tcW w:w="805"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2008-2009</w:t>
            </w:r>
          </w:p>
        </w:tc>
        <w:tc>
          <w:tcPr>
            <w:tcW w:w="1085"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2099-2010</w:t>
            </w:r>
          </w:p>
        </w:tc>
        <w:tc>
          <w:tcPr>
            <w:tcW w:w="808" w:type="dxa"/>
            <w:noWrap/>
            <w:textDirection w:val="btLr"/>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eastAsia="Times New Roman"/>
                <w:b/>
                <w:bCs/>
                <w:lang w:eastAsia="es-ES"/>
              </w:rPr>
            </w:pPr>
            <w:r w:rsidRPr="00232BB7">
              <w:rPr>
                <w:rFonts w:eastAsia="Times New Roman"/>
                <w:b/>
                <w:bCs/>
                <w:lang w:eastAsia="es-ES"/>
              </w:rPr>
              <w:t>2010-2011</w:t>
            </w:r>
          </w:p>
        </w:tc>
      </w:tr>
      <w:tr w:rsidR="00123FB0"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tcBorders>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BOVINO</w:t>
            </w:r>
          </w:p>
        </w:tc>
        <w:tc>
          <w:tcPr>
            <w:tcW w:w="808"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-10.97</w:t>
            </w:r>
          </w:p>
        </w:tc>
        <w:tc>
          <w:tcPr>
            <w:tcW w:w="806"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-10.68</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-2.67</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8.15</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-5.92</w:t>
            </w:r>
          </w:p>
        </w:tc>
        <w:tc>
          <w:tcPr>
            <w:tcW w:w="94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-6.45</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1.97</w:t>
            </w:r>
          </w:p>
        </w:tc>
        <w:tc>
          <w:tcPr>
            <w:tcW w:w="108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-27.25</w:t>
            </w:r>
          </w:p>
        </w:tc>
        <w:tc>
          <w:tcPr>
            <w:tcW w:w="808" w:type="dxa"/>
            <w:tcBorders>
              <w:top w:val="none" w:sz="0" w:space="0" w:color="auto"/>
              <w:bottom w:val="none" w:sz="0" w:space="0" w:color="auto"/>
              <w:right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14.31</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PORCINO</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-17.18</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2.44</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1.98</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13.85</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19.00</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-3.38</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2.97</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21.70</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5.09</w:t>
            </w:r>
          </w:p>
        </w:tc>
      </w:tr>
      <w:tr w:rsidR="00123FB0"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tcBorders>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OVINO</w:t>
            </w:r>
          </w:p>
        </w:tc>
        <w:tc>
          <w:tcPr>
            <w:tcW w:w="808"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16.23</w:t>
            </w:r>
          </w:p>
        </w:tc>
        <w:tc>
          <w:tcPr>
            <w:tcW w:w="806"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5.78</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45.60</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-24.82</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4.02</w:t>
            </w:r>
          </w:p>
        </w:tc>
        <w:tc>
          <w:tcPr>
            <w:tcW w:w="94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-4.80</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-4.06</w:t>
            </w:r>
          </w:p>
        </w:tc>
        <w:tc>
          <w:tcPr>
            <w:tcW w:w="108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31.15</w:t>
            </w:r>
          </w:p>
        </w:tc>
        <w:tc>
          <w:tcPr>
            <w:tcW w:w="808" w:type="dxa"/>
            <w:tcBorders>
              <w:top w:val="none" w:sz="0" w:space="0" w:color="auto"/>
              <w:bottom w:val="none" w:sz="0" w:space="0" w:color="auto"/>
              <w:right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6.45</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CAPRINO</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-21.78</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7.39</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23.54</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-13.49</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4.21</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-1.43</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5.30</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-21.51</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19.83</w:t>
            </w:r>
          </w:p>
        </w:tc>
      </w:tr>
      <w:tr w:rsidR="009605CF"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446" w:type="dxa"/>
            <w:gridSpan w:val="10"/>
            <w:tcBorders>
              <w:top w:val="none" w:sz="0" w:space="0" w:color="auto"/>
              <w:left w:val="none" w:sz="0" w:space="0" w:color="auto"/>
              <w:bottom w:val="none" w:sz="0" w:space="0" w:color="auto"/>
              <w:right w:val="none" w:sz="0" w:space="0" w:color="auto"/>
            </w:tcBorders>
            <w:vAlign w:val="center"/>
            <w:hideMark/>
          </w:tcPr>
          <w:p w:rsidR="009605CF" w:rsidRPr="00232BB7" w:rsidRDefault="009605CF"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AVE Y GUAJOLOTE EN PIE</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AVE</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1.49</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0.24</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19.30</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-46.19</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3.88</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-22.86</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22.24</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591.30</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23.94</w:t>
            </w:r>
          </w:p>
        </w:tc>
      </w:tr>
      <w:tr w:rsidR="009605CF"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446" w:type="dxa"/>
            <w:gridSpan w:val="10"/>
            <w:tcBorders>
              <w:top w:val="none" w:sz="0" w:space="0" w:color="auto"/>
              <w:left w:val="none" w:sz="0" w:space="0" w:color="auto"/>
              <w:bottom w:val="none" w:sz="0" w:space="0" w:color="auto"/>
              <w:right w:val="none" w:sz="0" w:space="0" w:color="auto"/>
            </w:tcBorders>
            <w:vAlign w:val="center"/>
            <w:hideMark/>
          </w:tcPr>
          <w:p w:rsidR="009605CF" w:rsidRPr="00232BB7" w:rsidRDefault="009605CF"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CARNE EN CANAL</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BOVINO</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-7.96</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-11.67</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-2.03</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9.36</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-3.17</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-6.64</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-2.05</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-24.05</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13.19</w:t>
            </w:r>
          </w:p>
        </w:tc>
      </w:tr>
      <w:tr w:rsidR="00123FB0"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tcBorders>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PORCINO</w:t>
            </w:r>
          </w:p>
        </w:tc>
        <w:tc>
          <w:tcPr>
            <w:tcW w:w="808"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-15.97</w:t>
            </w:r>
          </w:p>
        </w:tc>
        <w:tc>
          <w:tcPr>
            <w:tcW w:w="806"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3.66</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3.38</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16.96</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19.97</w:t>
            </w:r>
          </w:p>
        </w:tc>
        <w:tc>
          <w:tcPr>
            <w:tcW w:w="94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-4.25</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4.01</w:t>
            </w:r>
          </w:p>
        </w:tc>
        <w:tc>
          <w:tcPr>
            <w:tcW w:w="108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8.57</w:t>
            </w:r>
          </w:p>
        </w:tc>
        <w:tc>
          <w:tcPr>
            <w:tcW w:w="808" w:type="dxa"/>
            <w:tcBorders>
              <w:top w:val="none" w:sz="0" w:space="0" w:color="auto"/>
              <w:bottom w:val="none" w:sz="0" w:space="0" w:color="auto"/>
              <w:right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6.16</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lastRenderedPageBreak/>
              <w:t>OVINO</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4.39</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3.90</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51.16</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-22.56</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7.65</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-5.50</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-2.18</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28.04</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6.01</w:t>
            </w:r>
          </w:p>
        </w:tc>
      </w:tr>
      <w:tr w:rsidR="00123FB0"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tcBorders>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CAPRINO</w:t>
            </w:r>
          </w:p>
        </w:tc>
        <w:tc>
          <w:tcPr>
            <w:tcW w:w="808"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-22.58</w:t>
            </w:r>
          </w:p>
        </w:tc>
        <w:tc>
          <w:tcPr>
            <w:tcW w:w="806"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8.33</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25.27</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-12.72</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8.04</w:t>
            </w:r>
          </w:p>
        </w:tc>
        <w:tc>
          <w:tcPr>
            <w:tcW w:w="94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-3.26</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8.65</w:t>
            </w:r>
          </w:p>
        </w:tc>
        <w:tc>
          <w:tcPr>
            <w:tcW w:w="108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-23.01</w:t>
            </w:r>
          </w:p>
        </w:tc>
        <w:tc>
          <w:tcPr>
            <w:tcW w:w="808" w:type="dxa"/>
            <w:tcBorders>
              <w:top w:val="none" w:sz="0" w:space="0" w:color="auto"/>
              <w:bottom w:val="none" w:sz="0" w:space="0" w:color="auto"/>
              <w:right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13.79</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AVE</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-2.40</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2.36</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18.96</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-43.28</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4.06</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-23.05</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22.45</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548.37</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23.27</w:t>
            </w:r>
          </w:p>
        </w:tc>
      </w:tr>
      <w:tr w:rsidR="009605CF"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446" w:type="dxa"/>
            <w:gridSpan w:val="10"/>
            <w:tcBorders>
              <w:top w:val="none" w:sz="0" w:space="0" w:color="auto"/>
              <w:left w:val="none" w:sz="0" w:space="0" w:color="auto"/>
              <w:bottom w:val="none" w:sz="0" w:space="0" w:color="auto"/>
              <w:right w:val="none" w:sz="0" w:space="0" w:color="auto"/>
            </w:tcBorders>
            <w:noWrap/>
            <w:vAlign w:val="center"/>
            <w:hideMark/>
          </w:tcPr>
          <w:p w:rsidR="009605CF" w:rsidRPr="00232BB7" w:rsidRDefault="009605CF" w:rsidP="00232BB7">
            <w:pPr>
              <w:jc w:val="center"/>
              <w:rPr>
                <w:rFonts w:eastAsia="Times New Roman"/>
                <w:b w:val="0"/>
                <w:bCs w:val="0"/>
                <w:lang w:eastAsia="es-ES"/>
              </w:rPr>
            </w:pPr>
            <w:r w:rsidRPr="00232BB7">
              <w:rPr>
                <w:rFonts w:eastAsia="Times New Roman"/>
                <w:b w:val="0"/>
                <w:bCs w:val="0"/>
                <w:lang w:eastAsia="es-ES"/>
              </w:rPr>
              <w:t>LECHE</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BOVINO</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-7.77</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0.64</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25.45</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-12.75</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-5.80</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-17.09</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-15.65</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807.84</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0.81</w:t>
            </w:r>
          </w:p>
        </w:tc>
      </w:tr>
      <w:tr w:rsidR="009605CF"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0446" w:type="dxa"/>
            <w:gridSpan w:val="10"/>
            <w:tcBorders>
              <w:top w:val="none" w:sz="0" w:space="0" w:color="auto"/>
              <w:left w:val="none" w:sz="0" w:space="0" w:color="auto"/>
              <w:bottom w:val="none" w:sz="0" w:space="0" w:color="auto"/>
              <w:right w:val="none" w:sz="0" w:space="0" w:color="auto"/>
            </w:tcBorders>
            <w:vAlign w:val="center"/>
            <w:hideMark/>
          </w:tcPr>
          <w:p w:rsidR="009605CF" w:rsidRPr="00232BB7" w:rsidRDefault="009605CF" w:rsidP="00232BB7">
            <w:pPr>
              <w:jc w:val="center"/>
              <w:rPr>
                <w:rFonts w:ascii="Arial" w:eastAsia="Times New Roman" w:hAnsi="Arial" w:cs="Arial"/>
                <w:b w:val="0"/>
                <w:bCs w:val="0"/>
                <w:i/>
                <w:iCs/>
                <w:sz w:val="20"/>
                <w:szCs w:val="20"/>
                <w:lang w:eastAsia="es-ES"/>
              </w:rPr>
            </w:pPr>
            <w:r w:rsidRPr="00232BB7">
              <w:rPr>
                <w:rFonts w:ascii="Arial" w:eastAsia="Times New Roman" w:hAnsi="Arial" w:cs="Arial"/>
                <w:b w:val="0"/>
                <w:bCs w:val="0"/>
                <w:i/>
                <w:iCs/>
                <w:sz w:val="20"/>
                <w:szCs w:val="20"/>
                <w:lang w:eastAsia="es-ES"/>
              </w:rPr>
              <w:t>OTROS PRODUCTOS</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HUEVO PARA PLATO</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50.54</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-42.70</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6.00</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-1.17</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15.42</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11.99</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3.36</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1134.91</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3.32</w:t>
            </w:r>
          </w:p>
        </w:tc>
      </w:tr>
      <w:tr w:rsidR="00123FB0" w:rsidRPr="00232BB7" w:rsidTr="00232BB7">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tcBorders>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MIEL</w:t>
            </w:r>
          </w:p>
        </w:tc>
        <w:tc>
          <w:tcPr>
            <w:tcW w:w="808"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-18.29</w:t>
            </w:r>
          </w:p>
        </w:tc>
        <w:tc>
          <w:tcPr>
            <w:tcW w:w="806"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15.36</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15.23</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17.02</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-18.01</w:t>
            </w:r>
          </w:p>
        </w:tc>
        <w:tc>
          <w:tcPr>
            <w:tcW w:w="94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41.53</w:t>
            </w:r>
          </w:p>
        </w:tc>
        <w:tc>
          <w:tcPr>
            <w:tcW w:w="80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21.63</w:t>
            </w:r>
          </w:p>
        </w:tc>
        <w:tc>
          <w:tcPr>
            <w:tcW w:w="1085" w:type="dxa"/>
            <w:tcBorders>
              <w:top w:val="none" w:sz="0" w:space="0" w:color="auto"/>
              <w:bottom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-39.36</w:t>
            </w:r>
          </w:p>
        </w:tc>
        <w:tc>
          <w:tcPr>
            <w:tcW w:w="808" w:type="dxa"/>
            <w:tcBorders>
              <w:top w:val="none" w:sz="0" w:space="0" w:color="auto"/>
              <w:bottom w:val="none" w:sz="0" w:space="0" w:color="auto"/>
              <w:right w:val="none" w:sz="0" w:space="0" w:color="auto"/>
            </w:tcBorders>
            <w:noWrap/>
            <w:vAlign w:val="center"/>
            <w:hideMark/>
          </w:tcPr>
          <w:p w:rsidR="009605CF" w:rsidRPr="00232BB7" w:rsidRDefault="009605CF" w:rsidP="00232BB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-19.46</w:t>
            </w:r>
          </w:p>
        </w:tc>
      </w:tr>
      <w:tr w:rsidR="00123FB0" w:rsidRPr="00232BB7" w:rsidTr="00232BB7">
        <w:trPr>
          <w:trHeight w:val="274"/>
          <w:jc w:val="center"/>
        </w:trPr>
        <w:tc>
          <w:tcPr>
            <w:cnfStyle w:val="001000000000" w:firstRow="0" w:lastRow="0" w:firstColumn="1" w:lastColumn="0" w:oddVBand="0" w:evenVBand="0" w:oddHBand="0" w:evenHBand="0" w:firstRowFirstColumn="0" w:firstRowLastColumn="0" w:lastRowFirstColumn="0" w:lastRowLastColumn="0"/>
            <w:tcW w:w="2774" w:type="dxa"/>
            <w:vAlign w:val="center"/>
            <w:hideMark/>
          </w:tcPr>
          <w:p w:rsidR="009605CF" w:rsidRPr="00232BB7" w:rsidRDefault="009605CF" w:rsidP="00232BB7">
            <w:pPr>
              <w:jc w:val="center"/>
              <w:rPr>
                <w:rFonts w:ascii="Arial" w:eastAsia="Times New Roman" w:hAnsi="Arial" w:cs="Arial"/>
                <w:sz w:val="20"/>
                <w:szCs w:val="20"/>
                <w:lang w:eastAsia="es-ES"/>
              </w:rPr>
            </w:pPr>
            <w:r w:rsidRPr="00232BB7">
              <w:rPr>
                <w:rFonts w:ascii="Arial" w:eastAsia="Times New Roman" w:hAnsi="Arial" w:cs="Arial"/>
                <w:sz w:val="20"/>
                <w:szCs w:val="20"/>
                <w:lang w:eastAsia="es-ES"/>
              </w:rPr>
              <w:t>CERA EN GREÑA</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-40.70</w:t>
            </w:r>
          </w:p>
        </w:tc>
        <w:tc>
          <w:tcPr>
            <w:tcW w:w="806"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-4.41</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67.69</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20.18</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-79.58</w:t>
            </w:r>
          </w:p>
        </w:tc>
        <w:tc>
          <w:tcPr>
            <w:tcW w:w="94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595.68</w:t>
            </w:r>
          </w:p>
        </w:tc>
        <w:tc>
          <w:tcPr>
            <w:tcW w:w="80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-4.00</w:t>
            </w:r>
          </w:p>
        </w:tc>
        <w:tc>
          <w:tcPr>
            <w:tcW w:w="1085"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-100.00</w:t>
            </w:r>
          </w:p>
        </w:tc>
        <w:tc>
          <w:tcPr>
            <w:tcW w:w="808" w:type="dxa"/>
            <w:noWrap/>
            <w:vAlign w:val="center"/>
            <w:hideMark/>
          </w:tcPr>
          <w:p w:rsidR="009605CF" w:rsidRPr="00232BB7" w:rsidRDefault="009605CF" w:rsidP="00232BB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232BB7">
              <w:rPr>
                <w:rFonts w:ascii="Arial" w:eastAsia="Times New Roman" w:hAnsi="Arial" w:cs="Arial"/>
                <w:sz w:val="20"/>
                <w:szCs w:val="20"/>
                <w:lang w:eastAsia="es-ES"/>
              </w:rPr>
              <w:t>0.00</w:t>
            </w:r>
          </w:p>
        </w:tc>
      </w:tr>
    </w:tbl>
    <w:p w:rsidR="0048729A" w:rsidRPr="00DD2225" w:rsidRDefault="00E05B80" w:rsidP="0048729A">
      <w:pPr>
        <w:jc w:val="center"/>
        <w:rPr>
          <w:rFonts w:ascii="Arial" w:hAnsi="Arial" w:cs="Arial"/>
          <w:sz w:val="20"/>
          <w:szCs w:val="20"/>
        </w:rPr>
      </w:pPr>
      <w:r w:rsidRPr="0023416F">
        <w:rPr>
          <w:rFonts w:ascii="Arial" w:hAnsi="Arial" w:cs="Arial"/>
          <w:sz w:val="20"/>
          <w:szCs w:val="20"/>
          <w:lang w:val="es-MX"/>
        </w:rPr>
        <w:t>Fuente: Elaboración propia en base a los anuarios estadísticos</w:t>
      </w:r>
      <w:r>
        <w:rPr>
          <w:rFonts w:ascii="Arial" w:hAnsi="Arial" w:cs="Arial"/>
          <w:sz w:val="20"/>
          <w:szCs w:val="20"/>
          <w:lang w:val="es-MX"/>
        </w:rPr>
        <w:t xml:space="preserve">2002,2003,2004,2005,2006,2007,2008,2009,2010,2011, </w:t>
      </w:r>
      <w:r w:rsidRPr="0023416F">
        <w:rPr>
          <w:rFonts w:ascii="Arial" w:hAnsi="Arial" w:cs="Arial"/>
          <w:sz w:val="20"/>
          <w:szCs w:val="20"/>
          <w:lang w:val="es-MX"/>
        </w:rPr>
        <w:t>de ganadería, Oeidrus, Jalisco.</w:t>
      </w:r>
      <w:r w:rsidR="0048729A" w:rsidRPr="00676842">
        <w:rPr>
          <w:rFonts w:ascii="Arial" w:hAnsi="Arial" w:cs="Arial"/>
          <w:sz w:val="20"/>
          <w:szCs w:val="20"/>
        </w:rPr>
        <w:t>SAGARPA (Delegación Jalisco); SIAP / SIPCAPW.</w:t>
      </w:r>
    </w:p>
    <w:p w:rsidR="00A840AD" w:rsidRDefault="00526B79" w:rsidP="008A7D45">
      <w:pPr>
        <w:pStyle w:val="Cuadro"/>
        <w:rPr>
          <w:sz w:val="24"/>
          <w:szCs w:val="24"/>
          <w:lang w:val="es-MX"/>
        </w:rPr>
      </w:pPr>
      <w:r w:rsidRPr="00232BB7">
        <w:t>Tasa de Crecimiento media anual de la producción en periodos por producto o especie</w:t>
      </w:r>
    </w:p>
    <w:p w:rsidR="00A51F6F" w:rsidRPr="00782159" w:rsidRDefault="00A0615F" w:rsidP="00A0615F">
      <w:pPr>
        <w:jc w:val="both"/>
        <w:rPr>
          <w:rFonts w:ascii="Arial" w:hAnsi="Arial" w:cs="Arial"/>
          <w:sz w:val="24"/>
          <w:szCs w:val="24"/>
          <w:lang w:val="es-MX"/>
        </w:rPr>
      </w:pPr>
      <w:r w:rsidRPr="00782159">
        <w:rPr>
          <w:rFonts w:ascii="Arial" w:hAnsi="Arial" w:cs="Arial"/>
          <w:sz w:val="24"/>
          <w:szCs w:val="24"/>
          <w:lang w:val="es-MX"/>
        </w:rPr>
        <w:t xml:space="preserve">En cuanto a la actividad pecuaria </w:t>
      </w:r>
      <w:r w:rsidR="008C5A57">
        <w:rPr>
          <w:rFonts w:ascii="Arial" w:hAnsi="Arial" w:cs="Arial"/>
          <w:sz w:val="24"/>
          <w:szCs w:val="24"/>
          <w:lang w:val="es-MX"/>
        </w:rPr>
        <w:t xml:space="preserve"> a nivel municipal S</w:t>
      </w:r>
      <w:r w:rsidRPr="00782159">
        <w:rPr>
          <w:rFonts w:ascii="Arial" w:hAnsi="Arial" w:cs="Arial"/>
          <w:sz w:val="24"/>
          <w:szCs w:val="24"/>
          <w:lang w:val="es-MX"/>
        </w:rPr>
        <w:t>an Sebastián</w:t>
      </w:r>
      <w:r w:rsidR="008C5A57">
        <w:rPr>
          <w:rFonts w:ascii="Arial" w:hAnsi="Arial" w:cs="Arial"/>
          <w:sz w:val="24"/>
          <w:szCs w:val="24"/>
          <w:lang w:val="es-MX"/>
        </w:rPr>
        <w:t xml:space="preserve"> del Oeste</w:t>
      </w:r>
      <w:r w:rsidRPr="00782159">
        <w:rPr>
          <w:rFonts w:ascii="Arial" w:hAnsi="Arial" w:cs="Arial"/>
          <w:sz w:val="24"/>
          <w:szCs w:val="24"/>
          <w:lang w:val="es-MX"/>
        </w:rPr>
        <w:t xml:space="preserve"> registro unas cifras estables en el periodo del 2007-2012, en productos pecuarios o en especie como lo son la leche que se presenta en miles de litros,  ganado bovino, ganado caprino, carne de canal</w:t>
      </w:r>
      <w:r w:rsidR="000B2489">
        <w:rPr>
          <w:rFonts w:ascii="Arial" w:hAnsi="Arial" w:cs="Arial"/>
          <w:sz w:val="24"/>
          <w:szCs w:val="24"/>
          <w:lang w:val="es-MX"/>
        </w:rPr>
        <w:t xml:space="preserve"> bovino</w:t>
      </w:r>
      <w:r w:rsidRPr="00782159">
        <w:rPr>
          <w:rFonts w:ascii="Arial" w:hAnsi="Arial" w:cs="Arial"/>
          <w:sz w:val="24"/>
          <w:szCs w:val="24"/>
          <w:lang w:val="es-MX"/>
        </w:rPr>
        <w:t>, caprino, porcino y ovino, además de ave, huevo para plato y producción de miel. En ese punto se presentaran las cifras históricas  para entender cuál es la tendencia que viene registrando cada uno de los productos después de realizada el cálculo del crecimiento esto para saber el comportamiento de los productos, despeas la tasa de crecimiento de la producción y al final se proyectara esta producción al año 2040, todo esto será acompañado de tablas y gráficos que nos analizaran cada uno de los productos que nos mostraran como se encuentra y como posiblemente se proyecta a futuro el sector pecuario en el municipio</w:t>
      </w:r>
      <w:r w:rsidR="00A51F6F">
        <w:rPr>
          <w:rFonts w:ascii="Arial" w:hAnsi="Arial" w:cs="Arial"/>
          <w:sz w:val="24"/>
          <w:szCs w:val="24"/>
          <w:lang w:val="es-MX"/>
        </w:rPr>
        <w:t>.</w:t>
      </w:r>
    </w:p>
    <w:p w:rsidR="00565F23" w:rsidRDefault="00565F23">
      <w:pPr>
        <w:rPr>
          <w:lang w:val="es-MX"/>
        </w:rPr>
      </w:pPr>
    </w:p>
    <w:tbl>
      <w:tblPr>
        <w:tblStyle w:val="Listaclara-nfasis11"/>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206"/>
        <w:gridCol w:w="1206"/>
        <w:gridCol w:w="1206"/>
        <w:gridCol w:w="1206"/>
        <w:gridCol w:w="1206"/>
        <w:gridCol w:w="1206"/>
      </w:tblGrid>
      <w:tr w:rsidR="009E7333" w:rsidRPr="00A328CA" w:rsidTr="00A328C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0" w:type="dxa"/>
            <w:gridSpan w:val="7"/>
            <w:noWrap/>
            <w:vAlign w:val="center"/>
            <w:hideMark/>
          </w:tcPr>
          <w:p w:rsidR="009E7333" w:rsidRPr="00A328CA" w:rsidRDefault="009E7333" w:rsidP="00A328CA">
            <w:pPr>
              <w:jc w:val="center"/>
              <w:rPr>
                <w:rFonts w:ascii="Arial" w:eastAsia="Times New Roman" w:hAnsi="Arial" w:cs="Arial"/>
                <w:b w:val="0"/>
                <w:color w:val="000000"/>
                <w:sz w:val="20"/>
                <w:szCs w:val="20"/>
                <w:lang w:eastAsia="es-ES"/>
              </w:rPr>
            </w:pPr>
            <w:r w:rsidRPr="00A328CA">
              <w:rPr>
                <w:rFonts w:ascii="Arial" w:eastAsia="Times New Roman" w:hAnsi="Arial" w:cs="Arial"/>
                <w:b w:val="0"/>
                <w:color w:val="000000"/>
                <w:sz w:val="20"/>
                <w:szCs w:val="20"/>
                <w:lang w:eastAsia="es-ES"/>
              </w:rPr>
              <w:t>PRODUCCION PECUARIA DEL MUNICIPIO DE SAN SEBASTIAN DEL OESTE</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tcBorders>
              <w:top w:val="none" w:sz="0" w:space="0" w:color="auto"/>
              <w:left w:val="none" w:sz="0" w:space="0" w:color="auto"/>
              <w:bottom w:val="none" w:sz="0" w:space="0" w:color="auto"/>
            </w:tcBorders>
            <w:noWrap/>
            <w:vAlign w:val="center"/>
            <w:hideMark/>
          </w:tcPr>
          <w:p w:rsidR="009E7333" w:rsidRPr="00A328CA" w:rsidRDefault="00344068" w:rsidP="00A328CA">
            <w:pPr>
              <w:jc w:val="center"/>
              <w:rPr>
                <w:rFonts w:ascii="Arial" w:eastAsia="Times New Roman" w:hAnsi="Arial" w:cs="Arial"/>
                <w:b w:val="0"/>
                <w:bCs w:val="0"/>
                <w:sz w:val="20"/>
                <w:szCs w:val="20"/>
                <w:lang w:eastAsia="es-ES"/>
              </w:rPr>
            </w:pPr>
            <w:r w:rsidRPr="00A328CA">
              <w:rPr>
                <w:rFonts w:ascii="Arial" w:eastAsia="Times New Roman" w:hAnsi="Arial" w:cs="Arial"/>
                <w:b w:val="0"/>
                <w:bCs w:val="0"/>
                <w:sz w:val="20"/>
                <w:szCs w:val="20"/>
                <w:lang w:eastAsia="es-ES"/>
              </w:rPr>
              <w:t>Año</w:t>
            </w:r>
          </w:p>
        </w:tc>
        <w:tc>
          <w:tcPr>
            <w:tcW w:w="1200" w:type="dxa"/>
            <w:tcBorders>
              <w:top w:val="none" w:sz="0" w:space="0" w:color="auto"/>
              <w:bottom w:val="none" w:sz="0" w:space="0" w:color="auto"/>
            </w:tcBorders>
            <w:noWrap/>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2007</w:t>
            </w:r>
          </w:p>
        </w:tc>
        <w:tc>
          <w:tcPr>
            <w:tcW w:w="1200" w:type="dxa"/>
            <w:tcBorders>
              <w:top w:val="none" w:sz="0" w:space="0" w:color="auto"/>
              <w:bottom w:val="none" w:sz="0" w:space="0" w:color="auto"/>
            </w:tcBorders>
            <w:noWrap/>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2008</w:t>
            </w:r>
          </w:p>
        </w:tc>
        <w:tc>
          <w:tcPr>
            <w:tcW w:w="1200" w:type="dxa"/>
            <w:tcBorders>
              <w:top w:val="none" w:sz="0" w:space="0" w:color="auto"/>
              <w:bottom w:val="none" w:sz="0" w:space="0" w:color="auto"/>
            </w:tcBorders>
            <w:noWrap/>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2009</w:t>
            </w:r>
          </w:p>
        </w:tc>
        <w:tc>
          <w:tcPr>
            <w:tcW w:w="1200" w:type="dxa"/>
            <w:tcBorders>
              <w:top w:val="none" w:sz="0" w:space="0" w:color="auto"/>
              <w:bottom w:val="none" w:sz="0" w:space="0" w:color="auto"/>
            </w:tcBorders>
            <w:noWrap/>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2010</w:t>
            </w:r>
          </w:p>
        </w:tc>
        <w:tc>
          <w:tcPr>
            <w:tcW w:w="1200" w:type="dxa"/>
            <w:tcBorders>
              <w:top w:val="none" w:sz="0" w:space="0" w:color="auto"/>
              <w:bottom w:val="none" w:sz="0" w:space="0" w:color="auto"/>
            </w:tcBorders>
            <w:noWrap/>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2011</w:t>
            </w:r>
          </w:p>
        </w:tc>
        <w:tc>
          <w:tcPr>
            <w:tcW w:w="1200" w:type="dxa"/>
            <w:tcBorders>
              <w:top w:val="none" w:sz="0" w:space="0" w:color="auto"/>
              <w:bottom w:val="none" w:sz="0" w:space="0" w:color="auto"/>
              <w:right w:val="none" w:sz="0" w:space="0" w:color="auto"/>
            </w:tcBorders>
            <w:noWrap/>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2012</w:t>
            </w:r>
          </w:p>
        </w:tc>
      </w:tr>
      <w:tr w:rsidR="009E7333" w:rsidRPr="00A328CA" w:rsidTr="00A328CA">
        <w:trPr>
          <w:trHeight w:val="765"/>
          <w:jc w:val="center"/>
        </w:trPr>
        <w:tc>
          <w:tcPr>
            <w:cnfStyle w:val="001000000000" w:firstRow="0" w:lastRow="0" w:firstColumn="1" w:lastColumn="0" w:oddVBand="0" w:evenVBand="0" w:oddHBand="0" w:evenHBand="0" w:firstRowFirstColumn="0" w:firstRowLastColumn="0" w:lastRowFirstColumn="0" w:lastRowLastColumn="0"/>
            <w:tcW w:w="2980" w:type="dxa"/>
            <w:vAlign w:val="center"/>
            <w:hideMark/>
          </w:tcPr>
          <w:p w:rsidR="009E7333" w:rsidRPr="00A328CA" w:rsidRDefault="009E7333" w:rsidP="00A328CA">
            <w:pPr>
              <w:jc w:val="center"/>
              <w:rPr>
                <w:rFonts w:ascii="Arial" w:eastAsia="Times New Roman" w:hAnsi="Arial" w:cs="Arial"/>
                <w:b w:val="0"/>
                <w:bCs w:val="0"/>
                <w:sz w:val="20"/>
                <w:szCs w:val="20"/>
                <w:lang w:eastAsia="es-ES"/>
              </w:rPr>
            </w:pPr>
            <w:r w:rsidRPr="00A328CA">
              <w:rPr>
                <w:rFonts w:ascii="Arial" w:eastAsia="Times New Roman" w:hAnsi="Arial" w:cs="Arial"/>
                <w:b w:val="0"/>
                <w:bCs w:val="0"/>
                <w:sz w:val="20"/>
                <w:szCs w:val="20"/>
                <w:lang w:eastAsia="es-ES"/>
              </w:rPr>
              <w:t>PRODUCTO TOTAL DE LA PRODUCCION PECUARIA / ESPECIE</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TOTAL</w:t>
            </w:r>
            <w:r w:rsidR="00344068" w:rsidRPr="00A328CA">
              <w:rPr>
                <w:rFonts w:ascii="Arial" w:eastAsia="Times New Roman" w:hAnsi="Arial" w:cs="Arial"/>
                <w:b/>
                <w:bCs/>
                <w:sz w:val="20"/>
                <w:szCs w:val="20"/>
                <w:lang w:eastAsia="es-ES"/>
              </w:rPr>
              <w:t xml:space="preserve"> Toneladas</w:t>
            </w:r>
          </w:p>
        </w:tc>
        <w:tc>
          <w:tcPr>
            <w:tcW w:w="1200" w:type="dxa"/>
            <w:vAlign w:val="center"/>
            <w:hideMark/>
          </w:tcPr>
          <w:p w:rsidR="009E7333" w:rsidRPr="00A328CA" w:rsidRDefault="00344068"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TOTAL Toneladas</w:t>
            </w:r>
          </w:p>
        </w:tc>
        <w:tc>
          <w:tcPr>
            <w:tcW w:w="1200" w:type="dxa"/>
            <w:vAlign w:val="center"/>
            <w:hideMark/>
          </w:tcPr>
          <w:p w:rsidR="009E7333" w:rsidRPr="00A328CA" w:rsidRDefault="00344068"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TOTAL Toneladas</w:t>
            </w:r>
          </w:p>
        </w:tc>
        <w:tc>
          <w:tcPr>
            <w:tcW w:w="1200" w:type="dxa"/>
            <w:vAlign w:val="center"/>
            <w:hideMark/>
          </w:tcPr>
          <w:p w:rsidR="009E7333" w:rsidRPr="00A328CA" w:rsidRDefault="00344068"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TOTAL Toneladas</w:t>
            </w:r>
          </w:p>
        </w:tc>
        <w:tc>
          <w:tcPr>
            <w:tcW w:w="1200" w:type="dxa"/>
            <w:vAlign w:val="center"/>
            <w:hideMark/>
          </w:tcPr>
          <w:p w:rsidR="009E7333" w:rsidRPr="00A328CA" w:rsidRDefault="00344068"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TOTAL Toneladas</w:t>
            </w:r>
          </w:p>
        </w:tc>
        <w:tc>
          <w:tcPr>
            <w:tcW w:w="1200" w:type="dxa"/>
            <w:vAlign w:val="center"/>
            <w:hideMark/>
          </w:tcPr>
          <w:p w:rsidR="009E7333" w:rsidRPr="00A328CA" w:rsidRDefault="00344068"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lang w:eastAsia="es-ES"/>
              </w:rPr>
            </w:pPr>
            <w:r w:rsidRPr="00A328CA">
              <w:rPr>
                <w:rFonts w:ascii="Arial" w:eastAsia="Times New Roman" w:hAnsi="Arial" w:cs="Arial"/>
                <w:b/>
                <w:bCs/>
                <w:sz w:val="20"/>
                <w:szCs w:val="20"/>
                <w:lang w:eastAsia="es-ES"/>
              </w:rPr>
              <w:t>TOTAL Toneladas</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tcBorders>
              <w:top w:val="none" w:sz="0" w:space="0" w:color="auto"/>
              <w:left w:val="none" w:sz="0" w:space="0" w:color="auto"/>
              <w:bottom w:val="none" w:sz="0" w:space="0" w:color="auto"/>
            </w:tcBorders>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LECHE (Miles De Lt.)</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101.07</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98.26</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109.54</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164.49</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182.89</w:t>
            </w:r>
          </w:p>
        </w:tc>
        <w:tc>
          <w:tcPr>
            <w:tcW w:w="1200" w:type="dxa"/>
            <w:tcBorders>
              <w:top w:val="none" w:sz="0" w:space="0" w:color="auto"/>
              <w:bottom w:val="none" w:sz="0" w:space="0" w:color="auto"/>
              <w:right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172.92</w:t>
            </w:r>
          </w:p>
        </w:tc>
      </w:tr>
      <w:tr w:rsidR="009E7333" w:rsidRPr="00A328CA" w:rsidTr="00A328CA">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CAPRINO</w:t>
            </w:r>
          </w:p>
        </w:tc>
        <w:tc>
          <w:tcPr>
            <w:tcW w:w="1200" w:type="dxa"/>
            <w:vAlign w:val="center"/>
            <w:hideMark/>
          </w:tcPr>
          <w:p w:rsidR="009E7333" w:rsidRPr="00A328CA" w:rsidRDefault="00A0615F"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0</w:t>
            </w:r>
          </w:p>
        </w:tc>
        <w:tc>
          <w:tcPr>
            <w:tcW w:w="1200" w:type="dxa"/>
            <w:vAlign w:val="center"/>
            <w:hideMark/>
          </w:tcPr>
          <w:p w:rsidR="009E7333" w:rsidRPr="00A328CA" w:rsidRDefault="00A0615F"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0</w:t>
            </w:r>
          </w:p>
        </w:tc>
        <w:tc>
          <w:tcPr>
            <w:tcW w:w="1200" w:type="dxa"/>
            <w:vAlign w:val="center"/>
            <w:hideMark/>
          </w:tcPr>
          <w:p w:rsidR="009E7333" w:rsidRPr="00A328CA" w:rsidRDefault="00A0615F"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0</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19.57</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20.27</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15.61</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tcBorders>
              <w:top w:val="none" w:sz="0" w:space="0" w:color="auto"/>
              <w:left w:val="none" w:sz="0" w:space="0" w:color="auto"/>
              <w:bottom w:val="none" w:sz="0" w:space="0" w:color="auto"/>
            </w:tcBorders>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CARNE EN CANAL</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169.04</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522.66</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386.87</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403.83</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445.8</w:t>
            </w:r>
          </w:p>
        </w:tc>
        <w:tc>
          <w:tcPr>
            <w:tcW w:w="1200" w:type="dxa"/>
            <w:tcBorders>
              <w:top w:val="none" w:sz="0" w:space="0" w:color="auto"/>
              <w:bottom w:val="none" w:sz="0" w:space="0" w:color="auto"/>
              <w:right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407</w:t>
            </w:r>
          </w:p>
        </w:tc>
      </w:tr>
      <w:tr w:rsidR="009E7333" w:rsidRPr="00A328CA" w:rsidTr="00A328CA">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BOVINO</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105.23</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456.16</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295.05</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299.09</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329.26</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302.85</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tcBorders>
              <w:top w:val="none" w:sz="0" w:space="0" w:color="auto"/>
              <w:left w:val="none" w:sz="0" w:space="0" w:color="auto"/>
              <w:bottom w:val="none" w:sz="0" w:space="0" w:color="auto"/>
            </w:tcBorders>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PORCINO</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41.27</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39.64</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66.69</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74.08</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83.98</w:t>
            </w:r>
          </w:p>
        </w:tc>
        <w:tc>
          <w:tcPr>
            <w:tcW w:w="1200" w:type="dxa"/>
            <w:tcBorders>
              <w:top w:val="none" w:sz="0" w:space="0" w:color="auto"/>
              <w:bottom w:val="none" w:sz="0" w:space="0" w:color="auto"/>
              <w:right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74.77</w:t>
            </w:r>
          </w:p>
        </w:tc>
      </w:tr>
      <w:tr w:rsidR="009E7333" w:rsidRPr="00A328CA" w:rsidTr="00A328CA">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OVINO</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4.34</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5.55</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8.03</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9.24</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9.95</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9.13</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tcBorders>
              <w:top w:val="none" w:sz="0" w:space="0" w:color="auto"/>
              <w:left w:val="none" w:sz="0" w:space="0" w:color="auto"/>
              <w:bottom w:val="none" w:sz="0" w:space="0" w:color="auto"/>
            </w:tcBorders>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CAPRINO</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8.49</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6.68</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6.94</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7.88</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8.19</w:t>
            </w:r>
          </w:p>
        </w:tc>
        <w:tc>
          <w:tcPr>
            <w:tcW w:w="1200" w:type="dxa"/>
            <w:tcBorders>
              <w:top w:val="none" w:sz="0" w:space="0" w:color="auto"/>
              <w:bottom w:val="none" w:sz="0" w:space="0" w:color="auto"/>
              <w:right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7.36</w:t>
            </w:r>
          </w:p>
        </w:tc>
      </w:tr>
      <w:tr w:rsidR="009E7333" w:rsidRPr="00A328CA" w:rsidTr="00A328CA">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AVE 3/</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9.71</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14.63</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10.16</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13.54</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14.42</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12.89</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0" w:type="dxa"/>
            <w:gridSpan w:val="7"/>
            <w:tcBorders>
              <w:top w:val="none" w:sz="0" w:space="0" w:color="auto"/>
              <w:left w:val="none" w:sz="0" w:space="0" w:color="auto"/>
              <w:bottom w:val="none" w:sz="0" w:space="0" w:color="auto"/>
              <w:right w:val="none" w:sz="0" w:space="0" w:color="auto"/>
            </w:tcBorders>
            <w:vAlign w:val="center"/>
            <w:hideMark/>
          </w:tcPr>
          <w:p w:rsidR="009E7333" w:rsidRPr="00A328CA" w:rsidRDefault="009E7333" w:rsidP="00A328CA">
            <w:pPr>
              <w:jc w:val="center"/>
              <w:rPr>
                <w:rFonts w:ascii="Arial" w:eastAsia="Times New Roman" w:hAnsi="Arial" w:cs="Arial"/>
                <w:b w:val="0"/>
                <w:bCs w:val="0"/>
                <w:sz w:val="20"/>
                <w:szCs w:val="20"/>
                <w:lang w:eastAsia="es-ES"/>
              </w:rPr>
            </w:pPr>
            <w:r w:rsidRPr="00A328CA">
              <w:rPr>
                <w:rFonts w:ascii="Arial" w:eastAsia="Times New Roman" w:hAnsi="Arial" w:cs="Arial"/>
                <w:b w:val="0"/>
                <w:bCs w:val="0"/>
                <w:sz w:val="20"/>
                <w:szCs w:val="20"/>
                <w:lang w:eastAsia="es-ES"/>
              </w:rPr>
              <w:t>OTROS PRODUCTOS</w:t>
            </w:r>
          </w:p>
        </w:tc>
      </w:tr>
      <w:tr w:rsidR="009E7333" w:rsidRPr="00A328CA" w:rsidTr="00A328CA">
        <w:trPr>
          <w:trHeight w:val="300"/>
          <w:jc w:val="center"/>
        </w:trPr>
        <w:tc>
          <w:tcPr>
            <w:cnfStyle w:val="001000000000" w:firstRow="0" w:lastRow="0" w:firstColumn="1" w:lastColumn="0" w:oddVBand="0" w:evenVBand="0" w:oddHBand="0" w:evenHBand="0" w:firstRowFirstColumn="0" w:firstRowLastColumn="0" w:lastRowFirstColumn="0" w:lastRowLastColumn="0"/>
            <w:tcW w:w="2980" w:type="dxa"/>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t>HUEVO PARA PLATO</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8.41</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8.89</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8.41</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10.31</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13.22</w:t>
            </w:r>
          </w:p>
        </w:tc>
        <w:tc>
          <w:tcPr>
            <w:tcW w:w="1200" w:type="dxa"/>
            <w:vAlign w:val="center"/>
            <w:hideMark/>
          </w:tcPr>
          <w:p w:rsidR="009E7333" w:rsidRPr="00A328CA" w:rsidRDefault="009E7333" w:rsidP="00A328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10.91</w:t>
            </w:r>
          </w:p>
        </w:tc>
      </w:tr>
      <w:tr w:rsidR="009E7333" w:rsidRPr="00A328CA" w:rsidTr="00A328C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0" w:type="dxa"/>
            <w:tcBorders>
              <w:top w:val="none" w:sz="0" w:space="0" w:color="auto"/>
              <w:left w:val="none" w:sz="0" w:space="0" w:color="auto"/>
              <w:bottom w:val="none" w:sz="0" w:space="0" w:color="auto"/>
            </w:tcBorders>
            <w:vAlign w:val="center"/>
            <w:hideMark/>
          </w:tcPr>
          <w:p w:rsidR="009E7333" w:rsidRPr="00A328CA" w:rsidRDefault="009E7333" w:rsidP="00A328CA">
            <w:pPr>
              <w:jc w:val="center"/>
              <w:rPr>
                <w:rFonts w:ascii="Arial" w:eastAsia="Times New Roman" w:hAnsi="Arial" w:cs="Arial"/>
                <w:sz w:val="20"/>
                <w:szCs w:val="20"/>
                <w:lang w:eastAsia="es-ES"/>
              </w:rPr>
            </w:pPr>
            <w:r w:rsidRPr="00A328CA">
              <w:rPr>
                <w:rFonts w:ascii="Arial" w:eastAsia="Times New Roman" w:hAnsi="Arial" w:cs="Arial"/>
                <w:sz w:val="20"/>
                <w:szCs w:val="20"/>
                <w:lang w:eastAsia="es-ES"/>
              </w:rPr>
              <w:lastRenderedPageBreak/>
              <w:t>MIEL</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2.66</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2.71</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3.72</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4.24</w:t>
            </w:r>
          </w:p>
        </w:tc>
        <w:tc>
          <w:tcPr>
            <w:tcW w:w="1200" w:type="dxa"/>
            <w:tcBorders>
              <w:top w:val="none" w:sz="0" w:space="0" w:color="auto"/>
              <w:bottom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4.21</w:t>
            </w:r>
          </w:p>
        </w:tc>
        <w:tc>
          <w:tcPr>
            <w:tcW w:w="1200" w:type="dxa"/>
            <w:tcBorders>
              <w:top w:val="none" w:sz="0" w:space="0" w:color="auto"/>
              <w:bottom w:val="none" w:sz="0" w:space="0" w:color="auto"/>
              <w:right w:val="none" w:sz="0" w:space="0" w:color="auto"/>
            </w:tcBorders>
            <w:vAlign w:val="center"/>
            <w:hideMark/>
          </w:tcPr>
          <w:p w:rsidR="009E7333" w:rsidRPr="00A328CA" w:rsidRDefault="009E7333" w:rsidP="00A328C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A328CA">
              <w:rPr>
                <w:rFonts w:ascii="Arial" w:eastAsia="Times New Roman" w:hAnsi="Arial" w:cs="Arial"/>
                <w:sz w:val="20"/>
                <w:szCs w:val="20"/>
                <w:lang w:eastAsia="es-ES"/>
              </w:rPr>
              <w:t>4.86</w:t>
            </w:r>
          </w:p>
        </w:tc>
      </w:tr>
    </w:tbl>
    <w:p w:rsidR="0048729A" w:rsidRPr="00DD2225" w:rsidRDefault="005E29F1" w:rsidP="0048729A">
      <w:pPr>
        <w:jc w:val="center"/>
        <w:rPr>
          <w:rFonts w:ascii="Arial" w:hAnsi="Arial" w:cs="Arial"/>
          <w:sz w:val="20"/>
          <w:szCs w:val="20"/>
        </w:rPr>
      </w:pPr>
      <w:r w:rsidRPr="0023416F">
        <w:rPr>
          <w:rFonts w:ascii="Arial" w:hAnsi="Arial" w:cs="Arial"/>
          <w:sz w:val="20"/>
          <w:szCs w:val="20"/>
          <w:lang w:val="es-MX"/>
        </w:rPr>
        <w:t xml:space="preserve">Fuente: Elaboración propia en base a los anuarios estadísticos </w:t>
      </w:r>
      <w:r>
        <w:rPr>
          <w:rFonts w:ascii="Arial" w:hAnsi="Arial" w:cs="Arial"/>
          <w:sz w:val="20"/>
          <w:szCs w:val="20"/>
          <w:lang w:val="es-MX"/>
        </w:rPr>
        <w:t xml:space="preserve"> 2007, 2008, 2009, 2010,2011</w:t>
      </w:r>
      <w:r w:rsidR="000C0E54">
        <w:rPr>
          <w:rFonts w:ascii="Arial" w:hAnsi="Arial" w:cs="Arial"/>
          <w:sz w:val="20"/>
          <w:szCs w:val="20"/>
          <w:lang w:val="es-MX"/>
        </w:rPr>
        <w:t xml:space="preserve"> y 2012 </w:t>
      </w:r>
      <w:r w:rsidRPr="0023416F">
        <w:rPr>
          <w:rFonts w:ascii="Arial" w:hAnsi="Arial" w:cs="Arial"/>
          <w:sz w:val="20"/>
          <w:szCs w:val="20"/>
          <w:lang w:val="es-MX"/>
        </w:rPr>
        <w:t>de ganadería, Oeidrus, Jalisco.</w:t>
      </w:r>
      <w:r w:rsidR="0048729A" w:rsidRPr="00676842">
        <w:rPr>
          <w:rFonts w:ascii="Arial" w:hAnsi="Arial" w:cs="Arial"/>
          <w:sz w:val="20"/>
          <w:szCs w:val="20"/>
        </w:rPr>
        <w:t>SAGARPA (Delegación Jalisco); SIAP / SIPCAPW.</w:t>
      </w:r>
    </w:p>
    <w:p w:rsidR="00565F23" w:rsidRDefault="00E21F47" w:rsidP="008A7D45">
      <w:pPr>
        <w:pStyle w:val="Cuadro"/>
        <w:rPr>
          <w:lang w:val="es-MX"/>
        </w:rPr>
      </w:pPr>
      <w:r w:rsidRPr="00A328CA">
        <w:t>PRODUCCION PECUARIA DEL MUNICIPIO DE SAN SEBASTIAN DEL OESTE</w:t>
      </w:r>
    </w:p>
    <w:p w:rsidR="0026599D" w:rsidRPr="00051F74" w:rsidRDefault="00A82079" w:rsidP="00051F74">
      <w:pPr>
        <w:jc w:val="both"/>
        <w:rPr>
          <w:rFonts w:ascii="Arial" w:hAnsi="Arial" w:cs="Arial"/>
          <w:sz w:val="24"/>
          <w:szCs w:val="24"/>
          <w:lang w:val="es-MX"/>
        </w:rPr>
      </w:pPr>
      <w:r w:rsidRPr="00A85635">
        <w:rPr>
          <w:rFonts w:ascii="Arial" w:hAnsi="Arial" w:cs="Arial"/>
          <w:sz w:val="24"/>
          <w:szCs w:val="24"/>
          <w:lang w:val="es-MX"/>
        </w:rPr>
        <w:t xml:space="preserve">En la </w:t>
      </w:r>
      <w:r w:rsidR="00E56B62" w:rsidRPr="00A85635">
        <w:rPr>
          <w:rFonts w:ascii="Arial" w:hAnsi="Arial" w:cs="Arial"/>
          <w:sz w:val="24"/>
          <w:szCs w:val="24"/>
          <w:lang w:val="es-MX"/>
        </w:rPr>
        <w:t>tabla anterior podemos observar las cifras para los diferentes productos  y las cuales registran cifras variadas, carne en canal  aumento del año 2007 al 2008</w:t>
      </w:r>
      <w:r w:rsidR="00A85635" w:rsidRPr="00A85635">
        <w:rPr>
          <w:rFonts w:ascii="Arial" w:hAnsi="Arial" w:cs="Arial"/>
          <w:sz w:val="24"/>
          <w:szCs w:val="24"/>
          <w:lang w:val="es-MX"/>
        </w:rPr>
        <w:t xml:space="preserve">, como la miel se mantiene estable en su crecimiento al igual que el huevo para plato, el ganado caprino registro una ausencia de datos del año 2007 al año 2009, pero al año 2010 registro un total de 19.57 toneladas para el año 2011 presento 20.27 toneladas y para el año 2012 bajo a 15.61 toneladas. En la siguiente tabla podemos observar cual fue el crecimiento de los diferentes productos y su tasa de crecimiento. </w:t>
      </w:r>
    </w:p>
    <w:p w:rsidR="0026599D" w:rsidRDefault="0026599D">
      <w:pPr>
        <w:rPr>
          <w:lang w:val="es-MX"/>
        </w:rPr>
      </w:pPr>
    </w:p>
    <w:tbl>
      <w:tblPr>
        <w:tblStyle w:val="Listaclara-nfasis11"/>
        <w:tblW w:w="11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974"/>
        <w:gridCol w:w="974"/>
        <w:gridCol w:w="974"/>
        <w:gridCol w:w="974"/>
        <w:gridCol w:w="974"/>
        <w:gridCol w:w="1000"/>
        <w:gridCol w:w="1000"/>
        <w:gridCol w:w="1000"/>
        <w:gridCol w:w="1000"/>
      </w:tblGrid>
      <w:tr w:rsidR="00E56B62" w:rsidRPr="000D508C" w:rsidTr="000D508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102" w:type="dxa"/>
            <w:gridSpan w:val="6"/>
            <w:noWrap/>
            <w:hideMark/>
          </w:tcPr>
          <w:p w:rsidR="00E56B62" w:rsidRPr="000D508C" w:rsidRDefault="00E56B62" w:rsidP="00E56B62">
            <w:pPr>
              <w:jc w:val="center"/>
              <w:rPr>
                <w:rFonts w:ascii="Arial" w:eastAsia="Times New Roman" w:hAnsi="Arial" w:cs="Arial"/>
                <w:b w:val="0"/>
                <w:bCs w:val="0"/>
                <w:color w:val="000000"/>
                <w:sz w:val="20"/>
                <w:szCs w:val="20"/>
                <w:lang w:eastAsia="es-ES"/>
              </w:rPr>
            </w:pPr>
            <w:r w:rsidRPr="000D508C">
              <w:rPr>
                <w:rFonts w:ascii="Arial" w:eastAsia="Times New Roman" w:hAnsi="Arial" w:cs="Arial"/>
                <w:b w:val="0"/>
                <w:bCs w:val="0"/>
                <w:color w:val="000000"/>
                <w:sz w:val="20"/>
                <w:szCs w:val="20"/>
                <w:lang w:eastAsia="es-ES"/>
              </w:rPr>
              <w:t>Crecimiento del total de la producción pecuaria 2007-2012</w:t>
            </w:r>
            <w:r w:rsidR="00344068" w:rsidRPr="000D508C">
              <w:rPr>
                <w:rFonts w:ascii="Arial" w:eastAsia="Times New Roman" w:hAnsi="Arial" w:cs="Arial"/>
                <w:b w:val="0"/>
                <w:bCs w:val="0"/>
                <w:color w:val="000000"/>
                <w:sz w:val="20"/>
                <w:szCs w:val="20"/>
                <w:lang w:eastAsia="es-ES"/>
              </w:rPr>
              <w:t xml:space="preserve"> (toneladas)</w:t>
            </w:r>
          </w:p>
        </w:tc>
        <w:tc>
          <w:tcPr>
            <w:tcW w:w="4000" w:type="dxa"/>
            <w:gridSpan w:val="4"/>
            <w:noWrap/>
            <w:hideMark/>
          </w:tcPr>
          <w:p w:rsidR="00E56B62" w:rsidRPr="000D508C" w:rsidRDefault="00E56B62" w:rsidP="00E56B6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0D508C">
              <w:rPr>
                <w:rFonts w:ascii="Arial" w:eastAsia="Times New Roman" w:hAnsi="Arial" w:cs="Arial"/>
                <w:b w:val="0"/>
                <w:bCs w:val="0"/>
                <w:color w:val="000000"/>
                <w:sz w:val="20"/>
                <w:szCs w:val="20"/>
                <w:lang w:eastAsia="es-ES"/>
              </w:rPr>
              <w:t>Tcma</w:t>
            </w: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vMerge w:val="restart"/>
            <w:tcBorders>
              <w:top w:val="none" w:sz="0" w:space="0" w:color="auto"/>
              <w:left w:val="none" w:sz="0" w:space="0" w:color="auto"/>
              <w:bottom w:val="none" w:sz="0" w:space="0" w:color="auto"/>
            </w:tcBorders>
            <w:noWrap/>
            <w:hideMark/>
          </w:tcPr>
          <w:p w:rsidR="00E56B62" w:rsidRPr="000D508C" w:rsidRDefault="00E56B62" w:rsidP="00BA490F">
            <w:pPr>
              <w:jc w:val="center"/>
              <w:rPr>
                <w:rFonts w:ascii="Arial" w:eastAsia="Times New Roman" w:hAnsi="Arial" w:cs="Arial"/>
                <w:b w:val="0"/>
                <w:bCs w:val="0"/>
                <w:color w:val="000000"/>
                <w:sz w:val="20"/>
                <w:szCs w:val="20"/>
                <w:lang w:eastAsia="es-ES"/>
              </w:rPr>
            </w:pPr>
            <w:r w:rsidRPr="000D508C">
              <w:rPr>
                <w:rFonts w:ascii="Arial" w:eastAsia="Times New Roman" w:hAnsi="Arial" w:cs="Arial"/>
                <w:b w:val="0"/>
                <w:bCs w:val="0"/>
                <w:color w:val="000000"/>
                <w:sz w:val="20"/>
                <w:szCs w:val="20"/>
                <w:lang w:eastAsia="es-ES"/>
              </w:rPr>
              <w:t>A</w:t>
            </w:r>
            <w:r w:rsidR="00BA490F" w:rsidRPr="000D508C">
              <w:rPr>
                <w:rFonts w:ascii="Arial" w:eastAsia="Times New Roman" w:hAnsi="Arial" w:cs="Arial"/>
                <w:b w:val="0"/>
                <w:bCs w:val="0"/>
                <w:color w:val="000000"/>
                <w:sz w:val="20"/>
                <w:szCs w:val="20"/>
                <w:lang w:eastAsia="es-ES"/>
              </w:rPr>
              <w:t>ño</w:t>
            </w:r>
          </w:p>
        </w:tc>
        <w:tc>
          <w:tcPr>
            <w:tcW w:w="974"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2007-2008</w:t>
            </w:r>
          </w:p>
        </w:tc>
        <w:tc>
          <w:tcPr>
            <w:tcW w:w="974"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2008-2009</w:t>
            </w:r>
          </w:p>
        </w:tc>
        <w:tc>
          <w:tcPr>
            <w:tcW w:w="974"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2009-2010</w:t>
            </w:r>
          </w:p>
        </w:tc>
        <w:tc>
          <w:tcPr>
            <w:tcW w:w="974"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2010-2011</w:t>
            </w:r>
          </w:p>
        </w:tc>
        <w:tc>
          <w:tcPr>
            <w:tcW w:w="974"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2011-2012</w:t>
            </w:r>
          </w:p>
        </w:tc>
        <w:tc>
          <w:tcPr>
            <w:tcW w:w="1000"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2007-2008</w:t>
            </w:r>
          </w:p>
        </w:tc>
        <w:tc>
          <w:tcPr>
            <w:tcW w:w="1000"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2008-2009</w:t>
            </w:r>
          </w:p>
        </w:tc>
        <w:tc>
          <w:tcPr>
            <w:tcW w:w="1000" w:type="dxa"/>
            <w:vMerge w:val="restart"/>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2009-2010</w:t>
            </w:r>
          </w:p>
        </w:tc>
        <w:tc>
          <w:tcPr>
            <w:tcW w:w="1000" w:type="dxa"/>
            <w:vMerge w:val="restart"/>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0D508C">
              <w:rPr>
                <w:rFonts w:ascii="Arial" w:eastAsia="Times New Roman" w:hAnsi="Arial" w:cs="Arial"/>
                <w:b/>
                <w:bCs/>
                <w:color w:val="000000"/>
                <w:sz w:val="20"/>
                <w:szCs w:val="20"/>
                <w:lang w:eastAsia="es-ES"/>
              </w:rPr>
              <w:t>2010-2011</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2232" w:type="dxa"/>
            <w:vMerge/>
            <w:hideMark/>
          </w:tcPr>
          <w:p w:rsidR="00E56B62" w:rsidRPr="000D508C" w:rsidRDefault="00E56B62" w:rsidP="00E56B62">
            <w:pPr>
              <w:rPr>
                <w:rFonts w:ascii="Arial" w:eastAsia="Times New Roman" w:hAnsi="Arial" w:cs="Arial"/>
                <w:b w:val="0"/>
                <w:bCs w:val="0"/>
                <w:color w:val="000000"/>
                <w:sz w:val="20"/>
                <w:szCs w:val="20"/>
                <w:lang w:eastAsia="es-ES"/>
              </w:rPr>
            </w:pPr>
          </w:p>
        </w:tc>
        <w:tc>
          <w:tcPr>
            <w:tcW w:w="974"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974"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974"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974"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974"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000"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000"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000"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c>
          <w:tcPr>
            <w:tcW w:w="1000" w:type="dxa"/>
            <w:vMerge/>
            <w:hideMark/>
          </w:tcPr>
          <w:p w:rsidR="00E56B62" w:rsidRPr="000D508C" w:rsidRDefault="00E56B62" w:rsidP="00E56B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s-ES"/>
              </w:rPr>
            </w:pP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tcBorders>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LECHE (Miles De Lt.)</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-2.81</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11.28</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54.95</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18.4</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-9.97</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-2.78</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11.48</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50.16</w:t>
            </w:r>
          </w:p>
        </w:tc>
        <w:tc>
          <w:tcPr>
            <w:tcW w:w="1000" w:type="dxa"/>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11.19</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2232" w:type="dxa"/>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BOVINO</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-2.81</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11.28</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35.38</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17.7</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-5.31</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-2.78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11.48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32.30</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12.21</w:t>
            </w: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tcBorders>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CAPRINO</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19.57</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0.7</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-4.66</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0.00</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0.00</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0.00</w:t>
            </w:r>
          </w:p>
        </w:tc>
        <w:tc>
          <w:tcPr>
            <w:tcW w:w="1000" w:type="dxa"/>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3.58</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2232" w:type="dxa"/>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CARNE EN CANAL</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353.62</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-135.79</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16.96</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41.97</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-38.8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209.19</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-25.98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4.38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10.39</w:t>
            </w: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tcBorders>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BOVINO</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350.93</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-161.11</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4.04</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30.17</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-26.41</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333.49</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-35.32</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1.37</w:t>
            </w:r>
          </w:p>
        </w:tc>
        <w:tc>
          <w:tcPr>
            <w:tcW w:w="1000" w:type="dxa"/>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10.09</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2232" w:type="dxa"/>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PORCINO</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-1.63</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27.05</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7.39</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9.9</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-9.21</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-3.95</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68.24</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11.08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13.36</w:t>
            </w: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tcBorders>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OVINO</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1.21</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2.48</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1.21</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0.71</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-0.82</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27.88</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44.68</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15.07</w:t>
            </w:r>
          </w:p>
        </w:tc>
        <w:tc>
          <w:tcPr>
            <w:tcW w:w="1000" w:type="dxa"/>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7.68</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2232" w:type="dxa"/>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CAPRINO</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-1.81</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0.26</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0.94</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0.31</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-0.83</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-21.32</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3.89</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13.54</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3.93</w:t>
            </w: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tcBorders>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AVE 3/</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4.92</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-4.47</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3.38</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0.88</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-1.53</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50.67</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-30.55</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33.27</w:t>
            </w:r>
          </w:p>
        </w:tc>
        <w:tc>
          <w:tcPr>
            <w:tcW w:w="1000" w:type="dxa"/>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6.50</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11102" w:type="dxa"/>
            <w:gridSpan w:val="10"/>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Otros Productos</w:t>
            </w:r>
          </w:p>
        </w:tc>
      </w:tr>
      <w:tr w:rsidR="00E56B62" w:rsidRPr="000D508C" w:rsidTr="000D508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32" w:type="dxa"/>
            <w:tcBorders>
              <w:top w:val="none" w:sz="0" w:space="0" w:color="auto"/>
              <w:left w:val="none" w:sz="0" w:space="0" w:color="auto"/>
              <w:bottom w:val="none" w:sz="0" w:space="0" w:color="auto"/>
            </w:tcBorders>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HUEVO PARA PLATO</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0.48</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-0.48</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1.9</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2.91</w:t>
            </w:r>
          </w:p>
        </w:tc>
        <w:tc>
          <w:tcPr>
            <w:tcW w:w="974"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-2.31</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5.71</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-5.40</w:t>
            </w:r>
          </w:p>
        </w:tc>
        <w:tc>
          <w:tcPr>
            <w:tcW w:w="1000" w:type="dxa"/>
            <w:tcBorders>
              <w:top w:val="none" w:sz="0" w:space="0" w:color="auto"/>
              <w:bottom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22.59</w:t>
            </w:r>
          </w:p>
        </w:tc>
        <w:tc>
          <w:tcPr>
            <w:tcW w:w="1000" w:type="dxa"/>
            <w:tcBorders>
              <w:top w:val="none" w:sz="0" w:space="0" w:color="auto"/>
              <w:bottom w:val="none" w:sz="0" w:space="0" w:color="auto"/>
              <w:right w:val="none" w:sz="0" w:space="0" w:color="auto"/>
            </w:tcBorders>
            <w:noWrap/>
            <w:hideMark/>
          </w:tcPr>
          <w:p w:rsidR="00E56B62" w:rsidRPr="000D508C" w:rsidRDefault="00E56B62" w:rsidP="00E56B6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28.23</w:t>
            </w:r>
          </w:p>
        </w:tc>
      </w:tr>
      <w:tr w:rsidR="00E56B62" w:rsidRPr="000D508C" w:rsidTr="000D508C">
        <w:trPr>
          <w:trHeight w:val="300"/>
          <w:jc w:val="center"/>
        </w:trPr>
        <w:tc>
          <w:tcPr>
            <w:cnfStyle w:val="001000000000" w:firstRow="0" w:lastRow="0" w:firstColumn="1" w:lastColumn="0" w:oddVBand="0" w:evenVBand="0" w:oddHBand="0" w:evenHBand="0" w:firstRowFirstColumn="0" w:firstRowLastColumn="0" w:lastRowFirstColumn="0" w:lastRowLastColumn="0"/>
            <w:tcW w:w="2232" w:type="dxa"/>
            <w:noWrap/>
            <w:hideMark/>
          </w:tcPr>
          <w:p w:rsidR="00E56B62" w:rsidRPr="000D508C" w:rsidRDefault="00E56B62" w:rsidP="00E56B62">
            <w:pPr>
              <w:jc w:val="center"/>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MIEL</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0.05</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1.01</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0.52</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-0.03</w:t>
            </w:r>
          </w:p>
        </w:tc>
        <w:tc>
          <w:tcPr>
            <w:tcW w:w="974"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0.65</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1.88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37.27</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13.98</w:t>
            </w:r>
          </w:p>
        </w:tc>
        <w:tc>
          <w:tcPr>
            <w:tcW w:w="1000" w:type="dxa"/>
            <w:noWrap/>
            <w:hideMark/>
          </w:tcPr>
          <w:p w:rsidR="00E56B62" w:rsidRPr="000D508C" w:rsidRDefault="00E56B62" w:rsidP="00E56B6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D508C">
              <w:rPr>
                <w:rFonts w:ascii="Arial" w:eastAsia="Times New Roman" w:hAnsi="Arial" w:cs="Arial"/>
                <w:color w:val="000000"/>
                <w:sz w:val="20"/>
                <w:szCs w:val="20"/>
                <w:lang w:eastAsia="es-ES"/>
              </w:rPr>
              <w:t>-0.71</w:t>
            </w:r>
          </w:p>
        </w:tc>
      </w:tr>
    </w:tbl>
    <w:p w:rsidR="00DD2225" w:rsidRPr="00DD2225" w:rsidRDefault="00DD2225" w:rsidP="0048729A">
      <w:pPr>
        <w:jc w:val="center"/>
        <w:rPr>
          <w:rFonts w:ascii="Arial" w:hAnsi="Arial" w:cs="Arial"/>
          <w:sz w:val="20"/>
          <w:szCs w:val="20"/>
        </w:rPr>
      </w:pPr>
      <w:bookmarkStart w:id="10" w:name="_Toc290376961"/>
      <w:bookmarkStart w:id="11" w:name="_Toc290380108"/>
      <w:r w:rsidRPr="00676842">
        <w:rPr>
          <w:rFonts w:ascii="Arial" w:hAnsi="Arial" w:cs="Arial"/>
          <w:sz w:val="20"/>
          <w:szCs w:val="20"/>
        </w:rPr>
        <w:t>Fuente: Elaboración propia en base a los Anuarios estadísticos pecuarios, Oeidrus; SAGARPA (Delegación Jalisco); SIAP / SIPCAPW.</w:t>
      </w:r>
      <w:bookmarkEnd w:id="10"/>
      <w:bookmarkEnd w:id="11"/>
    </w:p>
    <w:p w:rsidR="00AB6B4E" w:rsidRDefault="0026599D" w:rsidP="008A7D45">
      <w:pPr>
        <w:pStyle w:val="Cuadro"/>
        <w:rPr>
          <w:lang w:val="es-MX"/>
        </w:rPr>
      </w:pPr>
      <w:r>
        <w:t xml:space="preserve">Crecimiento y </w:t>
      </w:r>
      <w:r w:rsidRPr="0026599D">
        <w:t>T</w:t>
      </w:r>
      <w:r>
        <w:t>asa de crecimiento media anual para la producción pecuaria 2007-2012</w:t>
      </w:r>
    </w:p>
    <w:p w:rsidR="00051F74" w:rsidRPr="00AB6B4E" w:rsidRDefault="003C3466" w:rsidP="008F6698">
      <w:pPr>
        <w:jc w:val="both"/>
        <w:rPr>
          <w:lang w:val="es-MX"/>
        </w:rPr>
      </w:pPr>
      <w:r w:rsidRPr="003C3466">
        <w:rPr>
          <w:rFonts w:ascii="Arial" w:hAnsi="Arial" w:cs="Arial"/>
          <w:sz w:val="24"/>
          <w:szCs w:val="24"/>
          <w:lang w:val="es-MX"/>
        </w:rPr>
        <w:t xml:space="preserve">En la siguiente grafica podemos observar algunos de los productos y su comportamiento como la leche la cual presento un aumento para el periodo 2009-2010  y los periodos siguientes disminuyeron, el ganado porcino registro un aumento en el periodo 2008-2009 y en los siguientes periodos se puede </w:t>
      </w:r>
      <w:r w:rsidRPr="003C3466">
        <w:rPr>
          <w:rFonts w:ascii="Arial" w:hAnsi="Arial" w:cs="Arial"/>
          <w:sz w:val="24"/>
          <w:szCs w:val="24"/>
          <w:lang w:val="es-MX"/>
        </w:rPr>
        <w:lastRenderedPageBreak/>
        <w:t>observar como claramente presento una disminución parcial para el periodo 2011-2012.</w:t>
      </w:r>
    </w:p>
    <w:p w:rsidR="00A85635" w:rsidRDefault="00A85635" w:rsidP="00A85635">
      <w:pPr>
        <w:ind w:left="-567"/>
        <w:jc w:val="center"/>
        <w:rPr>
          <w:lang w:val="es-MX"/>
        </w:rPr>
      </w:pPr>
      <w:r w:rsidRPr="00FD18EA">
        <w:rPr>
          <w:noProof/>
          <w:lang w:val="es-MX" w:eastAsia="es-MX"/>
        </w:rPr>
        <w:drawing>
          <wp:inline distT="0" distB="0" distL="0" distR="0">
            <wp:extent cx="6204701" cy="2833254"/>
            <wp:effectExtent l="114300" t="76200" r="43699" b="5196"/>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5635" w:rsidRPr="00DD2225" w:rsidRDefault="00A85635" w:rsidP="00A85635">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A85635" w:rsidRDefault="00A85635" w:rsidP="00B41BD4">
      <w:pPr>
        <w:pStyle w:val="Grafico"/>
        <w:rPr>
          <w:lang w:val="es-MX"/>
        </w:rPr>
      </w:pPr>
      <w:r>
        <w:rPr>
          <w:lang w:eastAsia="es-ES"/>
        </w:rPr>
        <w:t xml:space="preserve">Crecimiento y </w:t>
      </w:r>
      <w:r w:rsidRPr="0026599D">
        <w:rPr>
          <w:lang w:eastAsia="es-ES"/>
        </w:rPr>
        <w:t>T</w:t>
      </w:r>
      <w:r>
        <w:rPr>
          <w:lang w:eastAsia="es-ES"/>
        </w:rPr>
        <w:t xml:space="preserve">asa de crecimiento media anual para la producción pecuaria 2007-2012 </w:t>
      </w:r>
    </w:p>
    <w:p w:rsidR="00F158ED" w:rsidRDefault="00F158ED" w:rsidP="00743530">
      <w:pPr>
        <w:jc w:val="both"/>
        <w:rPr>
          <w:rFonts w:ascii="Arial" w:hAnsi="Arial" w:cs="Arial"/>
          <w:sz w:val="24"/>
          <w:szCs w:val="24"/>
          <w:lang w:val="es-MX"/>
        </w:rPr>
      </w:pPr>
    </w:p>
    <w:p w:rsidR="003267CE" w:rsidRPr="00DF2791" w:rsidRDefault="000302D7" w:rsidP="00743530">
      <w:pPr>
        <w:jc w:val="both"/>
        <w:rPr>
          <w:rFonts w:ascii="Arial" w:hAnsi="Arial" w:cs="Arial"/>
          <w:sz w:val="24"/>
          <w:szCs w:val="24"/>
          <w:lang w:val="es-MX"/>
        </w:rPr>
      </w:pPr>
      <w:r w:rsidRPr="00DF2791">
        <w:rPr>
          <w:rFonts w:ascii="Arial" w:hAnsi="Arial" w:cs="Arial"/>
          <w:sz w:val="24"/>
          <w:szCs w:val="24"/>
          <w:lang w:val="es-MX"/>
        </w:rPr>
        <w:t xml:space="preserve">Para analizar de manera más específica por cultivo se realizaron varias tablas con la proyección  del año 2013 al año 2040, debido a la gran cantidad de información presentada se analizaran en tres periodos 2013-2022, 2023-2032 y 2033-2040. </w:t>
      </w:r>
      <w:r w:rsidR="00D17E1A" w:rsidRPr="00DF2791">
        <w:rPr>
          <w:rFonts w:ascii="Arial" w:hAnsi="Arial" w:cs="Arial"/>
          <w:sz w:val="24"/>
          <w:szCs w:val="24"/>
          <w:lang w:val="es-MX"/>
        </w:rPr>
        <w:t>Cada tabla registra la proyección de la población al igual que  su respectiva grafica.</w:t>
      </w:r>
    </w:p>
    <w:tbl>
      <w:tblPr>
        <w:tblStyle w:val="Listaclara-nfasis11"/>
        <w:tblW w:w="10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828"/>
        <w:gridCol w:w="828"/>
        <w:gridCol w:w="828"/>
        <w:gridCol w:w="832"/>
        <w:gridCol w:w="832"/>
        <w:gridCol w:w="832"/>
        <w:gridCol w:w="832"/>
        <w:gridCol w:w="832"/>
        <w:gridCol w:w="832"/>
        <w:gridCol w:w="832"/>
      </w:tblGrid>
      <w:tr w:rsidR="002605DF" w:rsidRPr="001701D8" w:rsidTr="001701D8">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10450" w:type="dxa"/>
            <w:gridSpan w:val="11"/>
            <w:noWrap/>
            <w:vAlign w:val="center"/>
            <w:hideMark/>
          </w:tcPr>
          <w:p w:rsidR="002605DF" w:rsidRPr="001701D8" w:rsidRDefault="002605DF" w:rsidP="001701D8">
            <w:pPr>
              <w:jc w:val="center"/>
              <w:rPr>
                <w:rFonts w:ascii="Arial" w:eastAsia="Times New Roman" w:hAnsi="Arial" w:cs="Arial"/>
                <w:b w:val="0"/>
                <w:bCs w:val="0"/>
                <w:color w:val="auto"/>
                <w:sz w:val="20"/>
                <w:szCs w:val="20"/>
                <w:lang w:eastAsia="es-ES"/>
              </w:rPr>
            </w:pPr>
            <w:r w:rsidRPr="001701D8">
              <w:rPr>
                <w:rFonts w:ascii="Arial" w:eastAsia="Times New Roman" w:hAnsi="Arial" w:cs="Arial"/>
                <w:b w:val="0"/>
                <w:bCs w:val="0"/>
                <w:color w:val="auto"/>
                <w:sz w:val="20"/>
                <w:szCs w:val="20"/>
                <w:lang w:eastAsia="es-ES"/>
              </w:rPr>
              <w:t>Proyección de la producción total  2013-2022</w:t>
            </w:r>
          </w:p>
        </w:tc>
      </w:tr>
      <w:tr w:rsidR="002605DF" w:rsidRPr="001701D8" w:rsidTr="001701D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tcBorders>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Año</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2013</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2014</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2015</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2016</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2017</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2018</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2019</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2020</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2021</w:t>
            </w:r>
          </w:p>
        </w:tc>
        <w:tc>
          <w:tcPr>
            <w:tcW w:w="832" w:type="dxa"/>
            <w:tcBorders>
              <w:top w:val="none" w:sz="0" w:space="0" w:color="auto"/>
              <w:bottom w:val="none" w:sz="0" w:space="0" w:color="auto"/>
              <w:right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es-ES"/>
              </w:rPr>
            </w:pPr>
            <w:r w:rsidRPr="001701D8">
              <w:rPr>
                <w:rFonts w:ascii="Arial" w:eastAsia="Times New Roman" w:hAnsi="Arial" w:cs="Arial"/>
                <w:b/>
                <w:bCs/>
                <w:sz w:val="20"/>
                <w:szCs w:val="20"/>
                <w:lang w:eastAsia="es-ES"/>
              </w:rPr>
              <w:t>2022</w:t>
            </w:r>
          </w:p>
        </w:tc>
      </w:tr>
      <w:tr w:rsidR="002605DF" w:rsidRPr="001701D8" w:rsidTr="001701D8">
        <w:trPr>
          <w:trHeight w:val="434"/>
          <w:jc w:val="center"/>
        </w:trPr>
        <w:tc>
          <w:tcPr>
            <w:cnfStyle w:val="001000000000" w:firstRow="0" w:lastRow="0" w:firstColumn="1" w:lastColumn="0" w:oddVBand="0" w:evenVBand="0" w:oddHBand="0" w:evenHBand="0" w:firstRowFirstColumn="0" w:firstRowLastColumn="0" w:lastRowFirstColumn="0" w:lastRowLastColumn="0"/>
            <w:tcW w:w="2262" w:type="dxa"/>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LECHE (Miles De Lt.)</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214.68</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228.6</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242.52</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256.44</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270.36</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284.28</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298.2</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312.12</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326.04</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339.96</w:t>
            </w:r>
          </w:p>
        </w:tc>
      </w:tr>
      <w:tr w:rsidR="002605DF" w:rsidRPr="001701D8" w:rsidTr="001701D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tcBorders>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BOVINO</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190.28</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201.27</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212.26</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223.25</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234.24</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245.22</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256.21</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267.2</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278.19</w:t>
            </w:r>
          </w:p>
        </w:tc>
        <w:tc>
          <w:tcPr>
            <w:tcW w:w="832" w:type="dxa"/>
            <w:tcBorders>
              <w:top w:val="none" w:sz="0" w:space="0" w:color="auto"/>
              <w:bottom w:val="none" w:sz="0" w:space="0" w:color="auto"/>
              <w:right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289.18</w:t>
            </w:r>
          </w:p>
        </w:tc>
      </w:tr>
      <w:tr w:rsidR="002605DF" w:rsidRPr="001701D8" w:rsidTr="001701D8">
        <w:trPr>
          <w:trHeight w:val="299"/>
          <w:jc w:val="center"/>
        </w:trPr>
        <w:tc>
          <w:tcPr>
            <w:cnfStyle w:val="001000000000" w:firstRow="0" w:lastRow="0" w:firstColumn="1" w:lastColumn="0" w:oddVBand="0" w:evenVBand="0" w:oddHBand="0" w:evenHBand="0" w:firstRowFirstColumn="0" w:firstRowLastColumn="0" w:lastRowFirstColumn="0" w:lastRowLastColumn="0"/>
            <w:tcW w:w="2262" w:type="dxa"/>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CAPRINO</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6.9624</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4.0798</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1.1973</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noWrap/>
            <w:vAlign w:val="center"/>
            <w:hideMark/>
          </w:tcPr>
          <w:p w:rsidR="002605DF" w:rsidRPr="001701D8" w:rsidRDefault="003725E5"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r>
      <w:tr w:rsidR="002605DF" w:rsidRPr="001701D8" w:rsidTr="001701D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tcBorders>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CARNE EN CANAL</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523.57</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562.43</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601.29</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640.14</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679</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717.86</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756.71</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795.57</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834.43</w:t>
            </w:r>
          </w:p>
        </w:tc>
        <w:tc>
          <w:tcPr>
            <w:tcW w:w="832" w:type="dxa"/>
            <w:tcBorders>
              <w:top w:val="none" w:sz="0" w:space="0" w:color="auto"/>
              <w:bottom w:val="none" w:sz="0" w:space="0" w:color="auto"/>
              <w:right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873.29</w:t>
            </w:r>
          </w:p>
        </w:tc>
      </w:tr>
      <w:tr w:rsidR="002605DF" w:rsidRPr="001701D8" w:rsidTr="001701D8">
        <w:trPr>
          <w:trHeight w:val="299"/>
          <w:jc w:val="center"/>
        </w:trPr>
        <w:tc>
          <w:tcPr>
            <w:cnfStyle w:val="001000000000" w:firstRow="0" w:lastRow="0" w:firstColumn="1" w:lastColumn="0" w:oddVBand="0" w:evenVBand="0" w:oddHBand="0" w:evenHBand="0" w:firstRowFirstColumn="0" w:firstRowLastColumn="0" w:lastRowFirstColumn="0" w:lastRowLastColumn="0"/>
            <w:tcW w:w="2262" w:type="dxa"/>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BOVINO</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486.81</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548.13</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609.46</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670.78</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732.1</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793.42</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854.74</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916.06</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977.38</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1038.7</w:t>
            </w:r>
          </w:p>
        </w:tc>
      </w:tr>
      <w:tr w:rsidR="002605DF" w:rsidRPr="001701D8" w:rsidTr="001701D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tcBorders>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PORCINO</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124.43</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140.98</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157.54</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174.09</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190.64</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207.2</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223.75</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240.31</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256.86</w:t>
            </w:r>
          </w:p>
        </w:tc>
        <w:tc>
          <w:tcPr>
            <w:tcW w:w="832" w:type="dxa"/>
            <w:tcBorders>
              <w:top w:val="none" w:sz="0" w:space="0" w:color="auto"/>
              <w:bottom w:val="none" w:sz="0" w:space="0" w:color="auto"/>
              <w:right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273.41</w:t>
            </w:r>
          </w:p>
        </w:tc>
      </w:tr>
      <w:tr w:rsidR="002605DF" w:rsidRPr="001701D8" w:rsidTr="001701D8">
        <w:trPr>
          <w:trHeight w:val="299"/>
          <w:jc w:val="center"/>
        </w:trPr>
        <w:tc>
          <w:tcPr>
            <w:cnfStyle w:val="001000000000" w:firstRow="0" w:lastRow="0" w:firstColumn="1" w:lastColumn="0" w:oddVBand="0" w:evenVBand="0" w:oddHBand="0" w:evenHBand="0" w:firstRowFirstColumn="0" w:firstRowLastColumn="0" w:lastRowFirstColumn="0" w:lastRowLastColumn="0"/>
            <w:tcW w:w="2262" w:type="dxa"/>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OVINO</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64.376</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82.791</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101.21</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119.62</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138.04</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156.45</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174.87</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193.28</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211.7</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230.11</w:t>
            </w:r>
          </w:p>
        </w:tc>
      </w:tr>
      <w:tr w:rsidR="002605DF" w:rsidRPr="001701D8" w:rsidTr="001701D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tcBorders>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CAPRINO</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4.3104</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3.2939</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2.2774</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1.2609</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0.2443</w:t>
            </w:r>
          </w:p>
        </w:tc>
        <w:tc>
          <w:tcPr>
            <w:tcW w:w="832" w:type="dxa"/>
            <w:tcBorders>
              <w:top w:val="none" w:sz="0" w:space="0" w:color="auto"/>
              <w:bottom w:val="none" w:sz="0" w:space="0" w:color="auto"/>
            </w:tcBorders>
            <w:noWrap/>
            <w:vAlign w:val="center"/>
            <w:hideMark/>
          </w:tcPr>
          <w:p w:rsidR="002605DF" w:rsidRPr="001701D8" w:rsidRDefault="003725E5"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tcBorders>
              <w:top w:val="none" w:sz="0" w:space="0" w:color="auto"/>
              <w:bottom w:val="none" w:sz="0" w:space="0" w:color="auto"/>
            </w:tcBorders>
            <w:noWrap/>
            <w:vAlign w:val="center"/>
            <w:hideMark/>
          </w:tcPr>
          <w:p w:rsidR="002605DF" w:rsidRPr="001701D8" w:rsidRDefault="003725E5"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tcBorders>
              <w:top w:val="none" w:sz="0" w:space="0" w:color="auto"/>
              <w:bottom w:val="none" w:sz="0" w:space="0" w:color="auto"/>
            </w:tcBorders>
            <w:noWrap/>
            <w:vAlign w:val="center"/>
            <w:hideMark/>
          </w:tcPr>
          <w:p w:rsidR="002605DF" w:rsidRPr="001701D8" w:rsidRDefault="003725E5"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tcBorders>
              <w:top w:val="none" w:sz="0" w:space="0" w:color="auto"/>
              <w:bottom w:val="none" w:sz="0" w:space="0" w:color="auto"/>
            </w:tcBorders>
            <w:noWrap/>
            <w:vAlign w:val="center"/>
            <w:hideMark/>
          </w:tcPr>
          <w:p w:rsidR="002605DF" w:rsidRPr="001701D8" w:rsidRDefault="003725E5"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c>
          <w:tcPr>
            <w:tcW w:w="832" w:type="dxa"/>
            <w:tcBorders>
              <w:top w:val="none" w:sz="0" w:space="0" w:color="auto"/>
              <w:bottom w:val="none" w:sz="0" w:space="0" w:color="auto"/>
              <w:right w:val="none" w:sz="0" w:space="0" w:color="auto"/>
            </w:tcBorders>
            <w:noWrap/>
            <w:vAlign w:val="center"/>
            <w:hideMark/>
          </w:tcPr>
          <w:p w:rsidR="002605DF" w:rsidRPr="001701D8" w:rsidRDefault="003725E5"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0</w:t>
            </w:r>
          </w:p>
        </w:tc>
      </w:tr>
      <w:tr w:rsidR="002605DF" w:rsidRPr="001701D8" w:rsidTr="001701D8">
        <w:trPr>
          <w:trHeight w:val="299"/>
          <w:jc w:val="center"/>
        </w:trPr>
        <w:tc>
          <w:tcPr>
            <w:cnfStyle w:val="001000000000" w:firstRow="0" w:lastRow="0" w:firstColumn="1" w:lastColumn="0" w:oddVBand="0" w:evenVBand="0" w:oddHBand="0" w:evenHBand="0" w:firstRowFirstColumn="0" w:firstRowLastColumn="0" w:lastRowFirstColumn="0" w:lastRowLastColumn="0"/>
            <w:tcW w:w="2262" w:type="dxa"/>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AVE 3/</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45.453</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56.308</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67.162</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78.017</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88.871</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99.726</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110.58</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121.43</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132.29</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143.14</w:t>
            </w:r>
          </w:p>
        </w:tc>
      </w:tr>
      <w:tr w:rsidR="002605DF" w:rsidRPr="001701D8" w:rsidTr="001701D8">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262" w:type="dxa"/>
            <w:tcBorders>
              <w:top w:val="none" w:sz="0" w:space="0" w:color="auto"/>
              <w:left w:val="none" w:sz="0" w:space="0" w:color="auto"/>
              <w:bottom w:val="none" w:sz="0" w:space="0" w:color="auto"/>
            </w:tcBorders>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t>HUEVO PARA PLATO</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34.101</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41.831</w:t>
            </w:r>
          </w:p>
        </w:tc>
        <w:tc>
          <w:tcPr>
            <w:tcW w:w="787"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49.562</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57.292</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65.023</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72.753</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80.483</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88.214</w:t>
            </w:r>
          </w:p>
        </w:tc>
        <w:tc>
          <w:tcPr>
            <w:tcW w:w="832" w:type="dxa"/>
            <w:tcBorders>
              <w:top w:val="none" w:sz="0" w:space="0" w:color="auto"/>
              <w:bottom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95.944</w:t>
            </w:r>
          </w:p>
        </w:tc>
        <w:tc>
          <w:tcPr>
            <w:tcW w:w="832" w:type="dxa"/>
            <w:tcBorders>
              <w:top w:val="none" w:sz="0" w:space="0" w:color="auto"/>
              <w:bottom w:val="none" w:sz="0" w:space="0" w:color="auto"/>
              <w:right w:val="none" w:sz="0" w:space="0" w:color="auto"/>
            </w:tcBorders>
            <w:noWrap/>
            <w:vAlign w:val="center"/>
            <w:hideMark/>
          </w:tcPr>
          <w:p w:rsidR="002605DF" w:rsidRPr="001701D8" w:rsidRDefault="002605DF" w:rsidP="001701D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103.67</w:t>
            </w:r>
          </w:p>
        </w:tc>
      </w:tr>
      <w:tr w:rsidR="002605DF" w:rsidRPr="001701D8" w:rsidTr="001701D8">
        <w:trPr>
          <w:trHeight w:val="299"/>
          <w:jc w:val="center"/>
        </w:trPr>
        <w:tc>
          <w:tcPr>
            <w:cnfStyle w:val="001000000000" w:firstRow="0" w:lastRow="0" w:firstColumn="1" w:lastColumn="0" w:oddVBand="0" w:evenVBand="0" w:oddHBand="0" w:evenHBand="0" w:firstRowFirstColumn="0" w:firstRowLastColumn="0" w:lastRowFirstColumn="0" w:lastRowLastColumn="0"/>
            <w:tcW w:w="2262" w:type="dxa"/>
            <w:noWrap/>
            <w:vAlign w:val="center"/>
            <w:hideMark/>
          </w:tcPr>
          <w:p w:rsidR="002605DF" w:rsidRPr="001701D8" w:rsidRDefault="002605DF" w:rsidP="001701D8">
            <w:pPr>
              <w:jc w:val="center"/>
              <w:rPr>
                <w:rFonts w:ascii="Arial" w:eastAsia="Times New Roman" w:hAnsi="Arial" w:cs="Arial"/>
                <w:b w:val="0"/>
                <w:bCs w:val="0"/>
                <w:sz w:val="20"/>
                <w:szCs w:val="20"/>
                <w:lang w:eastAsia="es-ES"/>
              </w:rPr>
            </w:pPr>
            <w:r w:rsidRPr="001701D8">
              <w:rPr>
                <w:rFonts w:ascii="Arial" w:eastAsia="Times New Roman" w:hAnsi="Arial" w:cs="Arial"/>
                <w:b w:val="0"/>
                <w:bCs w:val="0"/>
                <w:sz w:val="20"/>
                <w:szCs w:val="20"/>
                <w:lang w:eastAsia="es-ES"/>
              </w:rPr>
              <w:lastRenderedPageBreak/>
              <w:t>MIEL</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48.576</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63.148</w:t>
            </w:r>
          </w:p>
        </w:tc>
        <w:tc>
          <w:tcPr>
            <w:tcW w:w="787"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77.719</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92.291</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106.86</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121.44</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136.01</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150.58</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165.15</w:t>
            </w:r>
          </w:p>
        </w:tc>
        <w:tc>
          <w:tcPr>
            <w:tcW w:w="832" w:type="dxa"/>
            <w:noWrap/>
            <w:vAlign w:val="center"/>
            <w:hideMark/>
          </w:tcPr>
          <w:p w:rsidR="002605DF" w:rsidRPr="001701D8" w:rsidRDefault="002605DF" w:rsidP="001701D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1701D8">
              <w:rPr>
                <w:rFonts w:ascii="Arial" w:eastAsia="Times New Roman" w:hAnsi="Arial" w:cs="Arial"/>
                <w:sz w:val="20"/>
                <w:szCs w:val="20"/>
                <w:lang w:eastAsia="es-ES"/>
              </w:rPr>
              <w:t>179.72</w:t>
            </w:r>
          </w:p>
        </w:tc>
      </w:tr>
    </w:tbl>
    <w:p w:rsidR="00067A6A" w:rsidRPr="00546B51" w:rsidRDefault="00AC1303" w:rsidP="00A127FA">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3125C5" w:rsidRPr="008A7D45" w:rsidRDefault="00A14FF3" w:rsidP="008A7D45">
      <w:pPr>
        <w:pStyle w:val="Cuadro"/>
        <w:rPr>
          <w:sz w:val="24"/>
          <w:szCs w:val="24"/>
          <w:lang w:val="es-MX"/>
        </w:rPr>
      </w:pPr>
      <w:r w:rsidRPr="008A7D45">
        <w:t>Proyección de la producción total  2013-2022</w:t>
      </w:r>
    </w:p>
    <w:p w:rsidR="00A14FF3" w:rsidRDefault="00A14FF3" w:rsidP="00F66A32">
      <w:pPr>
        <w:jc w:val="both"/>
        <w:rPr>
          <w:rFonts w:ascii="Arial" w:hAnsi="Arial" w:cs="Arial"/>
          <w:sz w:val="24"/>
          <w:szCs w:val="24"/>
          <w:lang w:val="es-MX"/>
        </w:rPr>
      </w:pPr>
    </w:p>
    <w:p w:rsidR="003125C5" w:rsidRDefault="00F158ED" w:rsidP="00F66A32">
      <w:pPr>
        <w:jc w:val="both"/>
        <w:rPr>
          <w:rFonts w:ascii="Arial" w:hAnsi="Arial" w:cs="Arial"/>
          <w:sz w:val="24"/>
          <w:szCs w:val="24"/>
          <w:lang w:val="es-MX"/>
        </w:rPr>
      </w:pPr>
      <w:r w:rsidRPr="00F66A32">
        <w:rPr>
          <w:rFonts w:ascii="Arial" w:hAnsi="Arial" w:cs="Arial"/>
          <w:sz w:val="24"/>
          <w:szCs w:val="24"/>
          <w:lang w:val="es-MX"/>
        </w:rPr>
        <w:t xml:space="preserve">La producción de carne de canal de ave registro un aumento considerable, cabe señalara que todos los cultivos </w:t>
      </w:r>
      <w:r w:rsidR="00F66A32" w:rsidRPr="00F66A32">
        <w:rPr>
          <w:rFonts w:ascii="Arial" w:hAnsi="Arial" w:cs="Arial"/>
          <w:sz w:val="24"/>
          <w:szCs w:val="24"/>
          <w:lang w:val="es-MX"/>
        </w:rPr>
        <w:t>registran</w:t>
      </w:r>
      <w:r w:rsidRPr="00F66A32">
        <w:rPr>
          <w:rFonts w:ascii="Arial" w:hAnsi="Arial" w:cs="Arial"/>
          <w:sz w:val="24"/>
          <w:szCs w:val="24"/>
          <w:lang w:val="es-MX"/>
        </w:rPr>
        <w:t xml:space="preserve"> un aumento, solo  la carne de canal caprino registro una disminución paulatina pe</w:t>
      </w:r>
      <w:r w:rsidR="00F66A32" w:rsidRPr="00F66A32">
        <w:rPr>
          <w:rFonts w:ascii="Arial" w:hAnsi="Arial" w:cs="Arial"/>
          <w:sz w:val="24"/>
          <w:szCs w:val="24"/>
          <w:lang w:val="es-MX"/>
        </w:rPr>
        <w:t xml:space="preserve">ro constante para llegar al 2018con un registro de cifras nulas, si la tendencia continua con las cifras  calculadas esta actividad no registrara producción en periodos futuros al desaparecer por completo para el año 2040.  </w:t>
      </w:r>
    </w:p>
    <w:p w:rsidR="00A127FA" w:rsidRPr="00F66A32" w:rsidRDefault="00A127FA" w:rsidP="00F66A32">
      <w:pPr>
        <w:jc w:val="both"/>
        <w:rPr>
          <w:rFonts w:ascii="Arial" w:hAnsi="Arial" w:cs="Arial"/>
          <w:sz w:val="24"/>
          <w:szCs w:val="24"/>
          <w:lang w:val="es-MX"/>
        </w:rPr>
      </w:pPr>
    </w:p>
    <w:p w:rsidR="00067A6A" w:rsidRDefault="00AA3EB3" w:rsidP="00AA3EB3">
      <w:pPr>
        <w:ind w:left="-567"/>
        <w:rPr>
          <w:lang w:val="es-MX"/>
        </w:rPr>
      </w:pPr>
      <w:r w:rsidRPr="00AA3EB3">
        <w:rPr>
          <w:noProof/>
          <w:lang w:val="es-MX" w:eastAsia="es-MX"/>
        </w:rPr>
        <w:drawing>
          <wp:inline distT="0" distB="0" distL="0" distR="0">
            <wp:extent cx="5875564" cy="2795592"/>
            <wp:effectExtent l="57150" t="95250" r="48986" b="4758"/>
            <wp:docPr id="2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7A6A" w:rsidRPr="00AE0B8C" w:rsidRDefault="00AC1303" w:rsidP="00C40B9E">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A14FF3" w:rsidRPr="003C2797" w:rsidRDefault="00A14FF3" w:rsidP="003C2797">
      <w:pPr>
        <w:pStyle w:val="Grafico"/>
      </w:pPr>
      <w:r w:rsidRPr="001701D8">
        <w:rPr>
          <w:lang w:eastAsia="es-ES"/>
        </w:rPr>
        <w:t>Proyección de la producción total  2013-2022</w:t>
      </w:r>
    </w:p>
    <w:p w:rsidR="00903239" w:rsidRDefault="00AE0B8C" w:rsidP="00A57C60">
      <w:pPr>
        <w:jc w:val="both"/>
        <w:rPr>
          <w:rFonts w:ascii="Arial" w:hAnsi="Arial" w:cs="Arial"/>
          <w:sz w:val="24"/>
          <w:szCs w:val="24"/>
        </w:rPr>
      </w:pPr>
      <w:r>
        <w:rPr>
          <w:rFonts w:ascii="Arial" w:hAnsi="Arial" w:cs="Arial"/>
          <w:sz w:val="24"/>
          <w:szCs w:val="24"/>
        </w:rPr>
        <w:t>Con la misma tendencia que se registraron en el periodo anterior, para el 2023-2032 la producción de carne de canal continua en aumento, al igual que la carne de ave y el huevo para plato, la miel continua con</w:t>
      </w:r>
      <w:r w:rsidR="00A57C60">
        <w:rPr>
          <w:rFonts w:ascii="Arial" w:hAnsi="Arial" w:cs="Arial"/>
          <w:sz w:val="24"/>
          <w:szCs w:val="24"/>
        </w:rPr>
        <w:t xml:space="preserve"> cifras estables pero contantes, el ganado bovino cierra el pe</w:t>
      </w:r>
      <w:r w:rsidR="00276420">
        <w:rPr>
          <w:rFonts w:ascii="Arial" w:hAnsi="Arial" w:cs="Arial"/>
          <w:sz w:val="24"/>
          <w:szCs w:val="24"/>
        </w:rPr>
        <w:t>riodo con un registro de 1651.91 toneladas comenzando con 1100.02</w:t>
      </w:r>
      <w:r w:rsidR="00A57C60">
        <w:rPr>
          <w:rFonts w:ascii="Arial" w:hAnsi="Arial" w:cs="Arial"/>
          <w:sz w:val="24"/>
          <w:szCs w:val="24"/>
        </w:rPr>
        <w:t xml:space="preserve"> toneladas en el año 2023. </w:t>
      </w:r>
      <w:r w:rsidR="00F56A69">
        <w:rPr>
          <w:rFonts w:ascii="Arial" w:hAnsi="Arial" w:cs="Arial"/>
          <w:sz w:val="24"/>
          <w:szCs w:val="24"/>
        </w:rPr>
        <w:t>Como se muestra en la tabla siguiente junto con otros productos.</w:t>
      </w:r>
      <w:r w:rsidR="003725E5">
        <w:rPr>
          <w:rFonts w:ascii="Arial" w:hAnsi="Arial" w:cs="Arial"/>
          <w:sz w:val="24"/>
          <w:szCs w:val="24"/>
        </w:rPr>
        <w:t xml:space="preserve"> Cabe seña</w:t>
      </w:r>
      <w:r w:rsidR="00EE3077">
        <w:rPr>
          <w:rFonts w:ascii="Arial" w:hAnsi="Arial" w:cs="Arial"/>
          <w:sz w:val="24"/>
          <w:szCs w:val="24"/>
        </w:rPr>
        <w:t xml:space="preserve">lar que la producción de ganado caprino tanto en carne como en pie, registra cifras nulas.  </w:t>
      </w:r>
    </w:p>
    <w:p w:rsidR="00F56A69" w:rsidRDefault="00F56A69" w:rsidP="00A57C60">
      <w:pPr>
        <w:jc w:val="both"/>
        <w:rPr>
          <w:rFonts w:ascii="Arial" w:hAnsi="Arial" w:cs="Arial"/>
          <w:sz w:val="24"/>
          <w:szCs w:val="24"/>
        </w:rPr>
      </w:pPr>
    </w:p>
    <w:tbl>
      <w:tblPr>
        <w:tblStyle w:val="Listaclara-nfasis11"/>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939"/>
        <w:gridCol w:w="939"/>
        <w:gridCol w:w="939"/>
        <w:gridCol w:w="939"/>
        <w:gridCol w:w="939"/>
        <w:gridCol w:w="939"/>
        <w:gridCol w:w="939"/>
        <w:gridCol w:w="939"/>
        <w:gridCol w:w="939"/>
        <w:gridCol w:w="939"/>
      </w:tblGrid>
      <w:tr w:rsidR="00276420" w:rsidRPr="00E95A0F" w:rsidTr="00E95A0F">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9763" w:type="dxa"/>
            <w:gridSpan w:val="11"/>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Proyección de la producción total  2023-2032</w:t>
            </w:r>
          </w:p>
        </w:tc>
      </w:tr>
      <w:tr w:rsidR="00276420"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tcBorders>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Año</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2023</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2024</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2025</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2026</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2027</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2028</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2029</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2030</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2031</w:t>
            </w:r>
          </w:p>
        </w:tc>
        <w:tc>
          <w:tcPr>
            <w:tcW w:w="761" w:type="dxa"/>
            <w:tcBorders>
              <w:top w:val="none" w:sz="0" w:space="0" w:color="auto"/>
              <w:bottom w:val="none" w:sz="0" w:space="0" w:color="auto"/>
              <w:right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2032</w:t>
            </w:r>
          </w:p>
        </w:tc>
      </w:tr>
      <w:tr w:rsidR="00276420" w:rsidRPr="00E95A0F" w:rsidTr="00E95A0F">
        <w:trPr>
          <w:trHeight w:val="435"/>
          <w:jc w:val="center"/>
        </w:trPr>
        <w:tc>
          <w:tcPr>
            <w:cnfStyle w:val="001000000000" w:firstRow="0" w:lastRow="0" w:firstColumn="1" w:lastColumn="0" w:oddVBand="0" w:evenVBand="0" w:oddHBand="0" w:evenHBand="0" w:firstRowFirstColumn="0" w:firstRowLastColumn="0" w:lastRowFirstColumn="0" w:lastRowLastColumn="0"/>
            <w:tcW w:w="2153" w:type="dxa"/>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LECHE (Miles De Lt.)</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353.88</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367.80</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381.72</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395.64</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409.56</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423.47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437.39</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451.31</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465.23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479.15</w:t>
            </w:r>
          </w:p>
        </w:tc>
      </w:tr>
      <w:tr w:rsidR="00276420"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tcBorders>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BOVINO</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300.17</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311.16</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322.15</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333.14</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344.13</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355.12</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366.11</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377.10</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388.09</w:t>
            </w:r>
          </w:p>
        </w:tc>
        <w:tc>
          <w:tcPr>
            <w:tcW w:w="761" w:type="dxa"/>
            <w:tcBorders>
              <w:top w:val="none" w:sz="0" w:space="0" w:color="auto"/>
              <w:bottom w:val="none" w:sz="0" w:space="0" w:color="auto"/>
              <w:right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399.07</w:t>
            </w:r>
          </w:p>
        </w:tc>
      </w:tr>
      <w:tr w:rsidR="00276420"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3" w:type="dxa"/>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CAPRINO</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noWrap/>
            <w:vAlign w:val="center"/>
            <w:hideMark/>
          </w:tcPr>
          <w:p w:rsidR="00276420" w:rsidRPr="00E95A0F" w:rsidRDefault="003725E5"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r>
      <w:tr w:rsidR="00276420"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tcBorders>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CARNE EN CANAL</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912.14</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951.00</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989.86</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1028.72</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1067.57</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1106.43</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1145.29</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1184.14</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1223.00</w:t>
            </w:r>
          </w:p>
        </w:tc>
        <w:tc>
          <w:tcPr>
            <w:tcW w:w="761" w:type="dxa"/>
            <w:tcBorders>
              <w:top w:val="none" w:sz="0" w:space="0" w:color="auto"/>
              <w:bottom w:val="none" w:sz="0" w:space="0" w:color="auto"/>
              <w:right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1261.86</w:t>
            </w:r>
          </w:p>
        </w:tc>
      </w:tr>
      <w:tr w:rsidR="00276420"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3" w:type="dxa"/>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BOVINO</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1100.02</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1161.34</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1222.67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1283.99</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1345.31</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1406.63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1467.95</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1529.27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1590.59</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1651.91</w:t>
            </w:r>
          </w:p>
        </w:tc>
      </w:tr>
      <w:tr w:rsidR="00276420"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tcBorders>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PORCINO</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289.97</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306.52</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323.07</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339.63</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356.18</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372.73</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389.29</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405.84</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422.39</w:t>
            </w:r>
          </w:p>
        </w:tc>
        <w:tc>
          <w:tcPr>
            <w:tcW w:w="761" w:type="dxa"/>
            <w:tcBorders>
              <w:top w:val="none" w:sz="0" w:space="0" w:color="auto"/>
              <w:bottom w:val="none" w:sz="0" w:space="0" w:color="auto"/>
              <w:right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438.95</w:t>
            </w:r>
          </w:p>
        </w:tc>
      </w:tr>
      <w:tr w:rsidR="00276420"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3" w:type="dxa"/>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OVINO</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248.53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266.94</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285.36</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303.77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322.19</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340.60</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359.02</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377.43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395.85</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414.27</w:t>
            </w:r>
          </w:p>
        </w:tc>
      </w:tr>
      <w:tr w:rsidR="00276420"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tcBorders>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CAPRINO</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761" w:type="dxa"/>
            <w:tcBorders>
              <w:top w:val="none" w:sz="0" w:space="0" w:color="auto"/>
              <w:bottom w:val="none" w:sz="0" w:space="0" w:color="auto"/>
              <w:right w:val="none" w:sz="0" w:space="0" w:color="auto"/>
            </w:tcBorders>
            <w:noWrap/>
            <w:vAlign w:val="center"/>
            <w:hideMark/>
          </w:tcPr>
          <w:p w:rsidR="00276420" w:rsidRPr="00E95A0F" w:rsidRDefault="003725E5"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r>
      <w:tr w:rsidR="00276420"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3" w:type="dxa"/>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AVE 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154.00</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164.85</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175.71</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186.56</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197.42</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208.27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219.13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229.98</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240.83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251.69</w:t>
            </w:r>
          </w:p>
        </w:tc>
      </w:tr>
      <w:tr w:rsidR="00276420"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3" w:type="dxa"/>
            <w:tcBorders>
              <w:top w:val="none" w:sz="0" w:space="0" w:color="auto"/>
              <w:left w:val="none" w:sz="0" w:space="0" w:color="auto"/>
              <w:bottom w:val="none" w:sz="0" w:space="0" w:color="auto"/>
            </w:tcBorders>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HUEVO PARA PLATO</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111.40</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119.14</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126.87</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134.60</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142.33</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150.06</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157.79</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165.52</w:t>
            </w:r>
          </w:p>
        </w:tc>
        <w:tc>
          <w:tcPr>
            <w:tcW w:w="761" w:type="dxa"/>
            <w:tcBorders>
              <w:top w:val="none" w:sz="0" w:space="0" w:color="auto"/>
              <w:bottom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173.25</w:t>
            </w:r>
          </w:p>
        </w:tc>
        <w:tc>
          <w:tcPr>
            <w:tcW w:w="761" w:type="dxa"/>
            <w:tcBorders>
              <w:top w:val="none" w:sz="0" w:space="0" w:color="auto"/>
              <w:bottom w:val="none" w:sz="0" w:space="0" w:color="auto"/>
              <w:right w:val="none" w:sz="0" w:space="0" w:color="auto"/>
            </w:tcBorders>
            <w:noWrap/>
            <w:vAlign w:val="center"/>
            <w:hideMark/>
          </w:tcPr>
          <w:p w:rsidR="00276420" w:rsidRPr="00E95A0F" w:rsidRDefault="00276420"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180.98</w:t>
            </w:r>
          </w:p>
        </w:tc>
      </w:tr>
      <w:tr w:rsidR="00276420"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3" w:type="dxa"/>
            <w:noWrap/>
            <w:vAlign w:val="center"/>
            <w:hideMark/>
          </w:tcPr>
          <w:p w:rsidR="00276420" w:rsidRPr="00E95A0F" w:rsidRDefault="00276420"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MIEL</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194.29</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208.87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223.44</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238.01</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252.58</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267.15</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281.73</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296.30</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310.87</w:t>
            </w:r>
          </w:p>
        </w:tc>
        <w:tc>
          <w:tcPr>
            <w:tcW w:w="761" w:type="dxa"/>
            <w:noWrap/>
            <w:vAlign w:val="center"/>
            <w:hideMark/>
          </w:tcPr>
          <w:p w:rsidR="00276420" w:rsidRPr="00E95A0F" w:rsidRDefault="00276420"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325.44</w:t>
            </w:r>
          </w:p>
        </w:tc>
      </w:tr>
    </w:tbl>
    <w:p w:rsidR="00F058B2" w:rsidRDefault="00F058B2" w:rsidP="00F058B2">
      <w:pPr>
        <w:rPr>
          <w:rFonts w:ascii="Arial" w:hAnsi="Arial" w:cs="Arial"/>
          <w:sz w:val="20"/>
          <w:szCs w:val="20"/>
        </w:rPr>
      </w:pPr>
    </w:p>
    <w:p w:rsidR="005D6440" w:rsidRPr="005D6440" w:rsidRDefault="00AC1303" w:rsidP="005D6440">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5D6440" w:rsidRPr="003B6386" w:rsidRDefault="005D6440" w:rsidP="008A7D45">
      <w:pPr>
        <w:pStyle w:val="Cuadro"/>
        <w:rPr>
          <w:sz w:val="24"/>
          <w:szCs w:val="24"/>
          <w:lang w:val="es-MX"/>
        </w:rPr>
      </w:pPr>
      <w:r w:rsidRPr="00E95A0F">
        <w:t>Proyección de la producción total  2023-2032</w:t>
      </w:r>
    </w:p>
    <w:p w:rsidR="003125C5" w:rsidRDefault="0017116F" w:rsidP="00554016">
      <w:pPr>
        <w:jc w:val="both"/>
        <w:rPr>
          <w:rFonts w:ascii="Arial" w:hAnsi="Arial" w:cs="Arial"/>
          <w:sz w:val="24"/>
          <w:szCs w:val="24"/>
          <w:lang w:val="es-MX"/>
        </w:rPr>
      </w:pPr>
      <w:r>
        <w:rPr>
          <w:rFonts w:ascii="Arial" w:hAnsi="Arial" w:cs="Arial"/>
          <w:sz w:val="24"/>
          <w:szCs w:val="24"/>
          <w:lang w:val="es-MX"/>
        </w:rPr>
        <w:t xml:space="preserve">En la grafica siguiente podemos analizar de manera visual los resultados de la tabla </w:t>
      </w:r>
      <w:r w:rsidR="00A7371F">
        <w:rPr>
          <w:rFonts w:ascii="Arial" w:hAnsi="Arial" w:cs="Arial"/>
          <w:sz w:val="24"/>
          <w:szCs w:val="24"/>
          <w:lang w:val="es-MX"/>
        </w:rPr>
        <w:t>anterior,</w:t>
      </w:r>
      <w:r>
        <w:rPr>
          <w:rFonts w:ascii="Arial" w:hAnsi="Arial" w:cs="Arial"/>
          <w:sz w:val="24"/>
          <w:szCs w:val="24"/>
          <w:lang w:val="es-MX"/>
        </w:rPr>
        <w:t xml:space="preserve"> de las diferentes producciones calculadas en el periodo 2023-2032. Se puede observar como casi todas las proyecciones se encuentran en aumento algunas más elevadas que otras, pero todas con una tendencia de crecimiento, lo que generara una estabilidad en la activad económica pecuaria. </w:t>
      </w:r>
    </w:p>
    <w:p w:rsidR="00903239" w:rsidRDefault="00C16FF9" w:rsidP="003B6386">
      <w:pPr>
        <w:jc w:val="both"/>
        <w:rPr>
          <w:rFonts w:ascii="Arial" w:hAnsi="Arial" w:cs="Arial"/>
          <w:sz w:val="24"/>
          <w:szCs w:val="24"/>
          <w:lang w:val="es-MX"/>
        </w:rPr>
      </w:pPr>
      <w:r w:rsidRPr="00C16FF9">
        <w:rPr>
          <w:rFonts w:ascii="Arial" w:hAnsi="Arial" w:cs="Arial"/>
          <w:noProof/>
          <w:sz w:val="24"/>
          <w:szCs w:val="24"/>
          <w:lang w:val="es-MX" w:eastAsia="es-MX"/>
        </w:rPr>
        <w:drawing>
          <wp:inline distT="0" distB="0" distL="0" distR="0">
            <wp:extent cx="5400040" cy="2601649"/>
            <wp:effectExtent l="95250" t="95250" r="48260" b="8201"/>
            <wp:docPr id="2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C1303" w:rsidRPr="00DD2225" w:rsidRDefault="00AC1303" w:rsidP="00AC1303">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1B1216" w:rsidRPr="00F910A6" w:rsidRDefault="00F910A6" w:rsidP="00F910A6">
      <w:pPr>
        <w:pStyle w:val="Grafico"/>
      </w:pPr>
      <w:r w:rsidRPr="00F910A6">
        <w:lastRenderedPageBreak/>
        <w:t>Proyección de la producción total  2023-2032</w:t>
      </w:r>
    </w:p>
    <w:p w:rsidR="003B6386" w:rsidRDefault="003B6386" w:rsidP="00C229DA">
      <w:pPr>
        <w:jc w:val="both"/>
        <w:rPr>
          <w:rFonts w:ascii="Arial" w:hAnsi="Arial" w:cs="Arial"/>
          <w:sz w:val="24"/>
          <w:szCs w:val="24"/>
          <w:lang w:val="es-MX"/>
        </w:rPr>
      </w:pPr>
    </w:p>
    <w:p w:rsidR="00820B6C" w:rsidRDefault="00820B6C" w:rsidP="00C229DA">
      <w:pPr>
        <w:jc w:val="both"/>
        <w:rPr>
          <w:rFonts w:ascii="Arial" w:hAnsi="Arial" w:cs="Arial"/>
          <w:sz w:val="24"/>
          <w:szCs w:val="24"/>
          <w:lang w:val="es-MX"/>
        </w:rPr>
      </w:pPr>
      <w:r>
        <w:rPr>
          <w:rFonts w:ascii="Arial" w:hAnsi="Arial" w:cs="Arial"/>
          <w:sz w:val="24"/>
          <w:szCs w:val="24"/>
          <w:lang w:val="es-MX"/>
        </w:rPr>
        <w:t xml:space="preserve">En la siguiente tabla se puede corroborar como se presenta  el comportamiento de la producción tanto de carne de canal como ganado en pie, caprino, bovino y porcino respectivamente. </w:t>
      </w:r>
      <w:r w:rsidR="001B1216">
        <w:rPr>
          <w:rFonts w:ascii="Arial" w:hAnsi="Arial" w:cs="Arial"/>
          <w:sz w:val="24"/>
          <w:szCs w:val="24"/>
          <w:lang w:val="es-MX"/>
        </w:rPr>
        <w:t xml:space="preserve">Cabe señalar que el producto de carne de canal caprina aparece en cifras nulas ya que para este periodo el comportamiento de este producto junto con el de ganado en pie caprino desaparece, esto debido a lo bajo de sus cifras y a la poca producción para este ganado.  </w:t>
      </w:r>
    </w:p>
    <w:p w:rsidR="00325BA8" w:rsidRDefault="00325BA8" w:rsidP="00C229DA">
      <w:pPr>
        <w:jc w:val="both"/>
        <w:rPr>
          <w:rFonts w:ascii="Arial" w:hAnsi="Arial" w:cs="Arial"/>
          <w:sz w:val="24"/>
          <w:szCs w:val="24"/>
          <w:lang w:val="es-MX"/>
        </w:rPr>
      </w:pPr>
    </w:p>
    <w:tbl>
      <w:tblPr>
        <w:tblStyle w:val="Listaclara-nfasis11"/>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939"/>
        <w:gridCol w:w="939"/>
        <w:gridCol w:w="939"/>
        <w:gridCol w:w="939"/>
        <w:gridCol w:w="939"/>
        <w:gridCol w:w="939"/>
        <w:gridCol w:w="939"/>
        <w:gridCol w:w="939"/>
      </w:tblGrid>
      <w:tr w:rsidR="00E434F6" w:rsidRPr="00E95A0F" w:rsidTr="00E95A0F">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8920" w:type="dxa"/>
            <w:gridSpan w:val="9"/>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Proyección de la producción total  2033-2040</w:t>
            </w:r>
          </w:p>
        </w:tc>
      </w:tr>
      <w:tr w:rsidR="00E434F6"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Año</w:t>
            </w:r>
          </w:p>
        </w:tc>
        <w:tc>
          <w:tcPr>
            <w:tcW w:w="846"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2033</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2034</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2035</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2036</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2037</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2038</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2039</w:t>
            </w:r>
          </w:p>
        </w:tc>
        <w:tc>
          <w:tcPr>
            <w:tcW w:w="845" w:type="dxa"/>
            <w:tcBorders>
              <w:top w:val="none" w:sz="0" w:space="0" w:color="auto"/>
              <w:bottom w:val="none" w:sz="0" w:space="0" w:color="auto"/>
              <w:right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E95A0F">
              <w:rPr>
                <w:rFonts w:ascii="Arial" w:eastAsia="Times New Roman" w:hAnsi="Arial" w:cs="Arial"/>
                <w:b/>
                <w:bCs/>
                <w:color w:val="000000"/>
                <w:sz w:val="20"/>
                <w:szCs w:val="20"/>
                <w:lang w:eastAsia="es-ES"/>
              </w:rPr>
              <w:t>2040</w:t>
            </w:r>
          </w:p>
        </w:tc>
      </w:tr>
      <w:tr w:rsidR="00E434F6" w:rsidRPr="00E95A0F" w:rsidTr="00E95A0F">
        <w:trPr>
          <w:trHeight w:val="435"/>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LECHE (Miles De Lt.)</w:t>
            </w:r>
          </w:p>
        </w:tc>
        <w:tc>
          <w:tcPr>
            <w:tcW w:w="846"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493.07</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506.99</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520.91</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534.83</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548.75</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562.67</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576.59</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590.51</w:t>
            </w:r>
          </w:p>
        </w:tc>
      </w:tr>
      <w:tr w:rsidR="00E434F6"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BOVINO</w:t>
            </w:r>
          </w:p>
        </w:tc>
        <w:tc>
          <w:tcPr>
            <w:tcW w:w="846"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410.06</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421.05</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432.04</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443.03</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454.02</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465.01</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476.00</w:t>
            </w:r>
          </w:p>
        </w:tc>
        <w:tc>
          <w:tcPr>
            <w:tcW w:w="845" w:type="dxa"/>
            <w:tcBorders>
              <w:top w:val="none" w:sz="0" w:space="0" w:color="auto"/>
              <w:bottom w:val="none" w:sz="0" w:space="0" w:color="auto"/>
              <w:right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486.99</w:t>
            </w:r>
          </w:p>
        </w:tc>
      </w:tr>
      <w:tr w:rsidR="00E434F6"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CAPRINO</w:t>
            </w:r>
          </w:p>
        </w:tc>
        <w:tc>
          <w:tcPr>
            <w:tcW w:w="846"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noWrap/>
            <w:vAlign w:val="center"/>
            <w:hideMark/>
          </w:tcPr>
          <w:p w:rsidR="00E434F6" w:rsidRPr="00E95A0F" w:rsidRDefault="00155A0F"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r>
      <w:tr w:rsidR="00E434F6"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CARNE EN CANAL</w:t>
            </w:r>
          </w:p>
        </w:tc>
        <w:tc>
          <w:tcPr>
            <w:tcW w:w="846"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1300.72</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1339.57</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1378.43</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1417.29</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1456.14</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1495.00</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1533.86</w:t>
            </w:r>
          </w:p>
        </w:tc>
        <w:tc>
          <w:tcPr>
            <w:tcW w:w="845" w:type="dxa"/>
            <w:tcBorders>
              <w:top w:val="none" w:sz="0" w:space="0" w:color="auto"/>
              <w:bottom w:val="none" w:sz="0" w:space="0" w:color="auto"/>
              <w:right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1572.72</w:t>
            </w:r>
          </w:p>
        </w:tc>
      </w:tr>
      <w:tr w:rsidR="00E434F6"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BOVINO</w:t>
            </w:r>
          </w:p>
        </w:tc>
        <w:tc>
          <w:tcPr>
            <w:tcW w:w="846"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1713.23</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1774.56</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1835.88</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1897.20</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1958.52</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2019.84</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2081.16</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2142.48</w:t>
            </w:r>
          </w:p>
        </w:tc>
      </w:tr>
      <w:tr w:rsidR="00E434F6"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PORCINO</w:t>
            </w:r>
          </w:p>
        </w:tc>
        <w:tc>
          <w:tcPr>
            <w:tcW w:w="846"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455.50</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472.05</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488.61</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505.16</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521.72</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538.27</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554.82</w:t>
            </w:r>
          </w:p>
        </w:tc>
        <w:tc>
          <w:tcPr>
            <w:tcW w:w="845" w:type="dxa"/>
            <w:tcBorders>
              <w:top w:val="none" w:sz="0" w:space="0" w:color="auto"/>
              <w:bottom w:val="none" w:sz="0" w:space="0" w:color="auto"/>
              <w:right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571.38</w:t>
            </w:r>
          </w:p>
        </w:tc>
      </w:tr>
      <w:tr w:rsidR="00E434F6"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OVINO</w:t>
            </w:r>
          </w:p>
        </w:tc>
        <w:tc>
          <w:tcPr>
            <w:tcW w:w="846"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432.68</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451.10</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469.51</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487.93</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506.34</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524.76</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543.17</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561.59</w:t>
            </w:r>
          </w:p>
        </w:tc>
      </w:tr>
      <w:tr w:rsidR="00E434F6"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CAPRINO</w:t>
            </w:r>
          </w:p>
        </w:tc>
        <w:tc>
          <w:tcPr>
            <w:tcW w:w="846"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c>
          <w:tcPr>
            <w:tcW w:w="845" w:type="dxa"/>
            <w:tcBorders>
              <w:top w:val="none" w:sz="0" w:space="0" w:color="auto"/>
              <w:bottom w:val="none" w:sz="0" w:space="0" w:color="auto"/>
              <w:right w:val="none" w:sz="0" w:space="0" w:color="auto"/>
            </w:tcBorders>
            <w:noWrap/>
            <w:vAlign w:val="center"/>
            <w:hideMark/>
          </w:tcPr>
          <w:p w:rsidR="00E434F6" w:rsidRPr="00E95A0F" w:rsidRDefault="001B121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0</w:t>
            </w:r>
          </w:p>
        </w:tc>
      </w:tr>
      <w:tr w:rsidR="00E434F6"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AVE 3/</w:t>
            </w:r>
          </w:p>
        </w:tc>
        <w:tc>
          <w:tcPr>
            <w:tcW w:w="846"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262.54</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273.40</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284.25</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295.11</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305.96</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316.82</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327.67</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338.52</w:t>
            </w:r>
          </w:p>
        </w:tc>
      </w:tr>
      <w:tr w:rsidR="00E434F6" w:rsidRPr="00E95A0F" w:rsidTr="00E95A0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HUEVO PARA PLATO</w:t>
            </w:r>
          </w:p>
        </w:tc>
        <w:tc>
          <w:tcPr>
            <w:tcW w:w="846"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188.71</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196.44</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204.17</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211.90</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219.63</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227.36</w:t>
            </w:r>
          </w:p>
        </w:tc>
        <w:tc>
          <w:tcPr>
            <w:tcW w:w="845" w:type="dxa"/>
            <w:tcBorders>
              <w:top w:val="none" w:sz="0" w:space="0" w:color="auto"/>
              <w:bottom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235.09</w:t>
            </w:r>
          </w:p>
        </w:tc>
        <w:tc>
          <w:tcPr>
            <w:tcW w:w="845" w:type="dxa"/>
            <w:tcBorders>
              <w:top w:val="none" w:sz="0" w:space="0" w:color="auto"/>
              <w:bottom w:val="none" w:sz="0" w:space="0" w:color="auto"/>
              <w:right w:val="none" w:sz="0" w:space="0" w:color="auto"/>
            </w:tcBorders>
            <w:noWrap/>
            <w:vAlign w:val="center"/>
            <w:hideMark/>
          </w:tcPr>
          <w:p w:rsidR="00E434F6" w:rsidRPr="00E95A0F" w:rsidRDefault="00E434F6" w:rsidP="00E95A0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242.82</w:t>
            </w:r>
          </w:p>
        </w:tc>
      </w:tr>
      <w:tr w:rsidR="00E434F6" w:rsidRPr="00E95A0F" w:rsidTr="00E95A0F">
        <w:trPr>
          <w:trHeight w:val="300"/>
          <w:jc w:val="center"/>
        </w:trPr>
        <w:tc>
          <w:tcPr>
            <w:cnfStyle w:val="001000000000" w:firstRow="0" w:lastRow="0" w:firstColumn="1" w:lastColumn="0" w:oddVBand="0" w:evenVBand="0" w:oddHBand="0" w:evenHBand="0" w:firstRowFirstColumn="0" w:firstRowLastColumn="0" w:lastRowFirstColumn="0" w:lastRowLastColumn="0"/>
            <w:tcW w:w="2159" w:type="dxa"/>
            <w:noWrap/>
            <w:vAlign w:val="center"/>
            <w:hideMark/>
          </w:tcPr>
          <w:p w:rsidR="00E434F6" w:rsidRPr="00E95A0F" w:rsidRDefault="00E434F6" w:rsidP="00E95A0F">
            <w:pPr>
              <w:jc w:val="center"/>
              <w:rPr>
                <w:rFonts w:ascii="Arial" w:eastAsia="Times New Roman" w:hAnsi="Arial" w:cs="Arial"/>
                <w:b w:val="0"/>
                <w:bCs w:val="0"/>
                <w:color w:val="000000"/>
                <w:sz w:val="20"/>
                <w:szCs w:val="20"/>
                <w:lang w:eastAsia="es-ES"/>
              </w:rPr>
            </w:pPr>
            <w:r w:rsidRPr="00E95A0F">
              <w:rPr>
                <w:rFonts w:ascii="Arial" w:eastAsia="Times New Roman" w:hAnsi="Arial" w:cs="Arial"/>
                <w:b w:val="0"/>
                <w:bCs w:val="0"/>
                <w:color w:val="000000"/>
                <w:sz w:val="20"/>
                <w:szCs w:val="20"/>
                <w:lang w:eastAsia="es-ES"/>
              </w:rPr>
              <w:t>MIEL</w:t>
            </w:r>
          </w:p>
        </w:tc>
        <w:tc>
          <w:tcPr>
            <w:tcW w:w="846"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340.01</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354.59</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369.16</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383.73</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398.30</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412.87</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427.44</w:t>
            </w:r>
          </w:p>
        </w:tc>
        <w:tc>
          <w:tcPr>
            <w:tcW w:w="845" w:type="dxa"/>
            <w:noWrap/>
            <w:vAlign w:val="center"/>
            <w:hideMark/>
          </w:tcPr>
          <w:p w:rsidR="00E434F6" w:rsidRPr="00E95A0F" w:rsidRDefault="00E434F6" w:rsidP="00E95A0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E95A0F">
              <w:rPr>
                <w:rFonts w:ascii="Arial" w:eastAsia="Times New Roman" w:hAnsi="Arial" w:cs="Arial"/>
                <w:color w:val="000000"/>
                <w:sz w:val="20"/>
                <w:szCs w:val="20"/>
                <w:lang w:eastAsia="es-ES"/>
              </w:rPr>
              <w:t>442.02</w:t>
            </w:r>
          </w:p>
        </w:tc>
      </w:tr>
    </w:tbl>
    <w:p w:rsidR="00AC1303" w:rsidRPr="00DD2225" w:rsidRDefault="00AC1303" w:rsidP="00E434F6">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257069" w:rsidRPr="00257069" w:rsidRDefault="00FB582C" w:rsidP="008A7D45">
      <w:pPr>
        <w:pStyle w:val="Cuadro"/>
        <w:rPr>
          <w:lang w:val="es-MX"/>
        </w:rPr>
      </w:pPr>
      <w:r>
        <w:rPr>
          <w:lang w:val="es-MX"/>
        </w:rPr>
        <w:t>Proyección de la producción total 2033-2040.</w:t>
      </w:r>
    </w:p>
    <w:p w:rsidR="00903239" w:rsidRDefault="007254B6" w:rsidP="00E1674E">
      <w:pPr>
        <w:jc w:val="both"/>
        <w:rPr>
          <w:rFonts w:ascii="Arial" w:hAnsi="Arial" w:cs="Arial"/>
          <w:sz w:val="24"/>
          <w:szCs w:val="24"/>
        </w:rPr>
      </w:pPr>
      <w:r>
        <w:rPr>
          <w:rFonts w:ascii="Arial" w:hAnsi="Arial" w:cs="Arial"/>
          <w:sz w:val="24"/>
          <w:szCs w:val="24"/>
        </w:rPr>
        <w:t xml:space="preserve">Se puede observar como el aumento continuo para la producción en el periodo anteriormente descrito y registrado en la siguiente grafica, todos mantienen un crecimiento constante y estable.  </w:t>
      </w:r>
    </w:p>
    <w:p w:rsidR="00B05B17" w:rsidRPr="00E1674E" w:rsidRDefault="00B05B17" w:rsidP="00E1674E">
      <w:pPr>
        <w:jc w:val="both"/>
        <w:rPr>
          <w:rFonts w:ascii="Arial" w:hAnsi="Arial" w:cs="Arial"/>
          <w:sz w:val="24"/>
          <w:szCs w:val="24"/>
        </w:rPr>
      </w:pPr>
    </w:p>
    <w:p w:rsidR="00257069" w:rsidRDefault="00E1674E" w:rsidP="00E1674E">
      <w:pPr>
        <w:ind w:left="-567"/>
        <w:jc w:val="center"/>
        <w:rPr>
          <w:rFonts w:ascii="Arial" w:hAnsi="Arial" w:cs="Arial"/>
          <w:sz w:val="24"/>
          <w:szCs w:val="24"/>
          <w:lang w:val="es-MX"/>
        </w:rPr>
      </w:pPr>
      <w:r w:rsidRPr="00E1674E">
        <w:rPr>
          <w:rFonts w:ascii="Arial" w:hAnsi="Arial" w:cs="Arial"/>
          <w:noProof/>
          <w:sz w:val="24"/>
          <w:szCs w:val="24"/>
          <w:lang w:val="es-MX" w:eastAsia="es-MX"/>
        </w:rPr>
        <w:lastRenderedPageBreak/>
        <w:drawing>
          <wp:inline distT="0" distB="0" distL="0" distR="0">
            <wp:extent cx="5293784" cy="2845859"/>
            <wp:effectExtent l="114300" t="76200" r="40216" b="0"/>
            <wp:docPr id="2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091C" w:rsidRDefault="0014091C" w:rsidP="00257069">
      <w:pPr>
        <w:ind w:left="-567"/>
        <w:jc w:val="center"/>
        <w:rPr>
          <w:rFonts w:ascii="Arial" w:hAnsi="Arial" w:cs="Arial"/>
          <w:sz w:val="24"/>
          <w:szCs w:val="24"/>
          <w:lang w:val="es-MX"/>
        </w:rPr>
      </w:pPr>
    </w:p>
    <w:p w:rsidR="00AC1303" w:rsidRPr="00DD2225" w:rsidRDefault="00AC1303" w:rsidP="00AC1303">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AC12CF" w:rsidRDefault="00C97F02" w:rsidP="00B05B17">
      <w:pPr>
        <w:pStyle w:val="Grafico"/>
        <w:rPr>
          <w:lang w:val="es-MX"/>
        </w:rPr>
      </w:pPr>
      <w:r>
        <w:rPr>
          <w:lang w:val="es-MX"/>
        </w:rPr>
        <w:t>Proyección de la producción total 2033-2040.</w:t>
      </w:r>
    </w:p>
    <w:p w:rsidR="005212BF" w:rsidRDefault="005212BF">
      <w:pPr>
        <w:rPr>
          <w:rFonts w:ascii="Arial" w:hAnsi="Arial" w:cs="Arial"/>
          <w:sz w:val="24"/>
          <w:szCs w:val="24"/>
          <w:lang w:val="es-MX"/>
        </w:rPr>
      </w:pPr>
    </w:p>
    <w:p w:rsidR="003125C5" w:rsidRDefault="005212BF">
      <w:pPr>
        <w:rPr>
          <w:rFonts w:ascii="Arial" w:hAnsi="Arial" w:cs="Arial"/>
          <w:sz w:val="24"/>
          <w:szCs w:val="24"/>
          <w:lang w:val="es-MX"/>
        </w:rPr>
      </w:pPr>
      <w:r>
        <w:rPr>
          <w:rFonts w:ascii="Arial" w:hAnsi="Arial" w:cs="Arial"/>
          <w:sz w:val="24"/>
          <w:szCs w:val="24"/>
          <w:lang w:val="es-MX"/>
        </w:rPr>
        <w:t xml:space="preserve">Cabe señalar que debido a la importancia de la desaparición de la producción para el ganado caprino tanto en pie y como consecuencia en carne se realizo la siguiente grafica donde podemos analizar el comportamiento y la disminución hasta llegar a la desaparición de la producción. </w:t>
      </w:r>
    </w:p>
    <w:p w:rsidR="005212BF" w:rsidRDefault="005212BF">
      <w:pPr>
        <w:rPr>
          <w:rFonts w:ascii="Arial" w:hAnsi="Arial" w:cs="Arial"/>
          <w:sz w:val="24"/>
          <w:szCs w:val="24"/>
          <w:lang w:val="es-MX"/>
        </w:rPr>
      </w:pPr>
    </w:p>
    <w:p w:rsidR="005212BF" w:rsidRPr="005212BF" w:rsidRDefault="00FF1AD7" w:rsidP="00B05B17">
      <w:pPr>
        <w:ind w:left="-567"/>
        <w:rPr>
          <w:rFonts w:ascii="Arial" w:hAnsi="Arial" w:cs="Arial"/>
          <w:sz w:val="24"/>
          <w:szCs w:val="24"/>
        </w:rPr>
      </w:pPr>
      <w:r w:rsidRPr="00FF1AD7">
        <w:rPr>
          <w:rFonts w:ascii="Arial" w:hAnsi="Arial" w:cs="Arial"/>
          <w:noProof/>
          <w:sz w:val="24"/>
          <w:szCs w:val="24"/>
          <w:lang w:val="es-MX" w:eastAsia="es-MX"/>
        </w:rPr>
        <w:lastRenderedPageBreak/>
        <w:drawing>
          <wp:inline distT="0" distB="0" distL="0" distR="0">
            <wp:extent cx="6113070" cy="2916382"/>
            <wp:effectExtent l="114300" t="76200" r="40080" b="0"/>
            <wp:docPr id="2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D7AC1" w:rsidRPr="00B05B17" w:rsidRDefault="00913C1E" w:rsidP="00B05B17">
      <w:pPr>
        <w:jc w:val="center"/>
        <w:rPr>
          <w:rFonts w:ascii="Arial" w:hAnsi="Arial" w:cs="Arial"/>
          <w:sz w:val="20"/>
          <w:szCs w:val="20"/>
        </w:rPr>
      </w:pPr>
      <w:r w:rsidRPr="00676842">
        <w:rPr>
          <w:rFonts w:ascii="Arial" w:hAnsi="Arial" w:cs="Arial"/>
          <w:sz w:val="20"/>
          <w:szCs w:val="20"/>
        </w:rPr>
        <w:t>Fuente: Elaboración propia en base a los Anuarios estadísticos pecuarios, Oeidrus; SAGARPA (Delegación Jalisco); SIAP / SIPCAPW.</w:t>
      </w:r>
    </w:p>
    <w:p w:rsidR="008C0131" w:rsidRDefault="00B05B17" w:rsidP="00B05B17">
      <w:pPr>
        <w:pStyle w:val="Grafico"/>
        <w:rPr>
          <w:lang w:val="es-MX"/>
        </w:rPr>
      </w:pPr>
      <w:r>
        <w:rPr>
          <w:lang w:val="es-MX"/>
        </w:rPr>
        <w:t xml:space="preserve">Proyección de la producción 2011-2040. </w:t>
      </w:r>
    </w:p>
    <w:p w:rsidR="008C0131" w:rsidRDefault="008C0131">
      <w:pPr>
        <w:rPr>
          <w:rFonts w:ascii="Arial" w:hAnsi="Arial" w:cs="Arial"/>
          <w:sz w:val="24"/>
          <w:szCs w:val="24"/>
          <w:lang w:val="es-MX"/>
        </w:rPr>
      </w:pPr>
    </w:p>
    <w:p w:rsidR="00AC12CF" w:rsidRPr="009270FA" w:rsidRDefault="00AC12CF" w:rsidP="00BF3B84">
      <w:pPr>
        <w:pStyle w:val="Prrafodelista"/>
        <w:numPr>
          <w:ilvl w:val="0"/>
          <w:numId w:val="7"/>
        </w:numPr>
        <w:spacing w:after="0"/>
        <w:jc w:val="both"/>
        <w:rPr>
          <w:rFonts w:ascii="Arial" w:hAnsi="Arial" w:cs="Arial"/>
          <w:b/>
        </w:rPr>
      </w:pPr>
      <w:r w:rsidRPr="009270FA">
        <w:rPr>
          <w:rFonts w:ascii="Arial" w:hAnsi="Arial" w:cs="Arial"/>
          <w:b/>
        </w:rPr>
        <w:t>Pesca</w:t>
      </w:r>
    </w:p>
    <w:p w:rsidR="00AC12CF" w:rsidRPr="009270FA" w:rsidRDefault="00AC12CF" w:rsidP="00AC12CF">
      <w:pPr>
        <w:jc w:val="both"/>
        <w:rPr>
          <w:rFonts w:ascii="Arial" w:hAnsi="Arial" w:cs="Arial"/>
        </w:rPr>
      </w:pPr>
    </w:p>
    <w:p w:rsidR="00BF6F1F" w:rsidRPr="009270FA" w:rsidRDefault="00AC12CF" w:rsidP="00C45C36">
      <w:pPr>
        <w:jc w:val="both"/>
        <w:rPr>
          <w:rFonts w:ascii="Arial" w:hAnsi="Arial" w:cs="Arial"/>
          <w:sz w:val="24"/>
        </w:rPr>
      </w:pPr>
      <w:r w:rsidRPr="009270FA">
        <w:rPr>
          <w:rFonts w:ascii="Arial" w:hAnsi="Arial" w:cs="Arial"/>
          <w:sz w:val="24"/>
        </w:rPr>
        <w:t xml:space="preserve">En cuanto al sector pesca tenemos que el municipio no registra cifras ante alguna </w:t>
      </w:r>
      <w:r w:rsidR="00BF3B84" w:rsidRPr="009270FA">
        <w:rPr>
          <w:rFonts w:ascii="Arial" w:hAnsi="Arial" w:cs="Arial"/>
          <w:sz w:val="24"/>
        </w:rPr>
        <w:t>dependencia</w:t>
      </w:r>
      <w:r w:rsidRPr="009270FA">
        <w:rPr>
          <w:rFonts w:ascii="Arial" w:hAnsi="Arial" w:cs="Arial"/>
          <w:sz w:val="24"/>
        </w:rPr>
        <w:t xml:space="preserve"> oficial, o alguna cifra dentro de a</w:t>
      </w:r>
      <w:r w:rsidR="00F61E1D" w:rsidRPr="009270FA">
        <w:rPr>
          <w:rFonts w:ascii="Arial" w:hAnsi="Arial" w:cs="Arial"/>
          <w:sz w:val="24"/>
        </w:rPr>
        <w:t xml:space="preserve">lgún programa gubernamental, según el Plan Municipal de desarrollo la pesca se realiza en especies como el bagre, camarón, carpa y trucha. Se </w:t>
      </w:r>
      <w:r w:rsidR="00BF3B84" w:rsidRPr="009270FA">
        <w:rPr>
          <w:rFonts w:ascii="Arial" w:hAnsi="Arial" w:cs="Arial"/>
          <w:sz w:val="24"/>
        </w:rPr>
        <w:t xml:space="preserve">puedededucir que dicha actividad económica es baja o de consumo local, </w:t>
      </w:r>
      <w:r w:rsidR="00751AEA" w:rsidRPr="009270FA">
        <w:rPr>
          <w:rFonts w:ascii="Arial" w:hAnsi="Arial" w:cs="Arial"/>
          <w:sz w:val="24"/>
        </w:rPr>
        <w:t xml:space="preserve">en represas, ríos y demás </w:t>
      </w:r>
      <w:r w:rsidR="00F61E1D" w:rsidRPr="009270FA">
        <w:rPr>
          <w:rFonts w:ascii="Arial" w:hAnsi="Arial" w:cs="Arial"/>
          <w:sz w:val="24"/>
        </w:rPr>
        <w:t>cuerpos de agua,</w:t>
      </w:r>
      <w:r w:rsidR="00BF3B84" w:rsidRPr="009270FA">
        <w:rPr>
          <w:rFonts w:ascii="Arial" w:hAnsi="Arial" w:cs="Arial"/>
          <w:sz w:val="24"/>
        </w:rPr>
        <w:t xml:space="preserve">por lo cual no se </w:t>
      </w:r>
      <w:r w:rsidR="00F61E1D" w:rsidRPr="009270FA">
        <w:rPr>
          <w:rFonts w:ascii="Arial" w:hAnsi="Arial" w:cs="Arial"/>
          <w:sz w:val="24"/>
        </w:rPr>
        <w:t xml:space="preserve">puede </w:t>
      </w:r>
      <w:r w:rsidR="008402C0" w:rsidRPr="009270FA">
        <w:rPr>
          <w:rFonts w:ascii="Arial" w:hAnsi="Arial" w:cs="Arial"/>
          <w:sz w:val="24"/>
        </w:rPr>
        <w:t>desarrollar</w:t>
      </w:r>
      <w:r w:rsidR="000B608F" w:rsidRPr="009270FA">
        <w:rPr>
          <w:rFonts w:ascii="Arial" w:hAnsi="Arial" w:cs="Arial"/>
          <w:sz w:val="24"/>
        </w:rPr>
        <w:t xml:space="preserve"> ampliamente </w:t>
      </w:r>
      <w:r w:rsidR="00BF6F1F" w:rsidRPr="009270FA">
        <w:rPr>
          <w:rFonts w:ascii="Arial" w:hAnsi="Arial" w:cs="Arial"/>
          <w:sz w:val="24"/>
        </w:rPr>
        <w:t xml:space="preserve">en este </w:t>
      </w:r>
      <w:r w:rsidR="0012256D" w:rsidRPr="009270FA">
        <w:rPr>
          <w:rFonts w:ascii="Arial" w:hAnsi="Arial" w:cs="Arial"/>
          <w:sz w:val="24"/>
        </w:rPr>
        <w:t>apartado.</w:t>
      </w:r>
    </w:p>
    <w:p w:rsidR="00357F88" w:rsidRPr="009270FA" w:rsidRDefault="00357F88" w:rsidP="00C45C36">
      <w:pPr>
        <w:jc w:val="both"/>
        <w:rPr>
          <w:rFonts w:ascii="Arial" w:hAnsi="Arial" w:cs="Arial"/>
          <w:sz w:val="24"/>
        </w:rPr>
      </w:pPr>
    </w:p>
    <w:p w:rsidR="00357F88" w:rsidRPr="009270FA" w:rsidRDefault="00357F88" w:rsidP="00C45C36">
      <w:pPr>
        <w:jc w:val="both"/>
        <w:rPr>
          <w:rFonts w:ascii="Arial" w:hAnsi="Arial" w:cs="Arial"/>
          <w:b/>
          <w:sz w:val="24"/>
        </w:rPr>
      </w:pPr>
      <w:r w:rsidRPr="009270FA">
        <w:rPr>
          <w:rFonts w:ascii="Arial" w:hAnsi="Arial" w:cs="Arial"/>
          <w:b/>
          <w:sz w:val="24"/>
        </w:rPr>
        <w:t>4)  Turismo</w:t>
      </w:r>
    </w:p>
    <w:p w:rsidR="00357F88" w:rsidRPr="00F3214B" w:rsidRDefault="00357F88" w:rsidP="00C45C36">
      <w:pPr>
        <w:jc w:val="both"/>
        <w:rPr>
          <w:rFonts w:ascii="Arial" w:hAnsi="Arial" w:cs="Arial"/>
          <w:sz w:val="24"/>
        </w:rPr>
      </w:pPr>
      <w:r w:rsidRPr="009270FA">
        <w:rPr>
          <w:rFonts w:ascii="Arial" w:hAnsi="Arial" w:cs="Arial"/>
          <w:sz w:val="24"/>
        </w:rPr>
        <w:t xml:space="preserve">En cuanto al sector turismo, no se </w:t>
      </w:r>
      <w:r w:rsidR="009270FA" w:rsidRPr="009270FA">
        <w:rPr>
          <w:rFonts w:ascii="Arial" w:hAnsi="Arial" w:cs="Arial"/>
          <w:sz w:val="24"/>
        </w:rPr>
        <w:t>tiene específicamente cuantificada la población que visita el municipio, tampoco se cuenta con cifras históricas oficiales o de instituciones gubernamentales, municipales o locales que nos permitan analizar una tendencia  histórica del comportamiento de dicho sector o actividad en el municipio.</w:t>
      </w:r>
    </w:p>
    <w:p w:rsidR="0012256D" w:rsidRPr="00F3214B" w:rsidRDefault="0012256D" w:rsidP="00C45C36">
      <w:pPr>
        <w:jc w:val="both"/>
        <w:rPr>
          <w:rFonts w:ascii="Arial" w:hAnsi="Arial" w:cs="Arial"/>
          <w:sz w:val="24"/>
        </w:rPr>
      </w:pPr>
    </w:p>
    <w:p w:rsidR="00CF4FEC" w:rsidRDefault="00D656DB" w:rsidP="00C45C36">
      <w:pPr>
        <w:jc w:val="both"/>
        <w:rPr>
          <w:rFonts w:ascii="Arial" w:hAnsi="Arial" w:cs="Arial"/>
          <w:b/>
        </w:rPr>
      </w:pPr>
      <w:r w:rsidRPr="009270FA">
        <w:rPr>
          <w:rFonts w:ascii="Arial" w:hAnsi="Arial" w:cs="Arial"/>
          <w:b/>
        </w:rPr>
        <w:t>5) Fore</w:t>
      </w:r>
      <w:r w:rsidR="009270FA">
        <w:rPr>
          <w:rFonts w:ascii="Arial" w:hAnsi="Arial" w:cs="Arial"/>
          <w:b/>
        </w:rPr>
        <w:t>s</w:t>
      </w:r>
      <w:r w:rsidRPr="009270FA">
        <w:rPr>
          <w:rFonts w:ascii="Arial" w:hAnsi="Arial" w:cs="Arial"/>
          <w:b/>
        </w:rPr>
        <w:t xml:space="preserve">tal </w:t>
      </w:r>
    </w:p>
    <w:p w:rsidR="009270FA" w:rsidRDefault="009270FA" w:rsidP="00C45C36">
      <w:pPr>
        <w:jc w:val="both"/>
        <w:rPr>
          <w:rFonts w:ascii="Arial" w:hAnsi="Arial" w:cs="Arial"/>
          <w:b/>
        </w:rPr>
      </w:pPr>
    </w:p>
    <w:p w:rsidR="009270FA" w:rsidRPr="009270FA" w:rsidRDefault="009270FA" w:rsidP="00C45C36">
      <w:pPr>
        <w:jc w:val="both"/>
        <w:rPr>
          <w:rFonts w:ascii="Arial" w:hAnsi="Arial" w:cs="Arial"/>
        </w:rPr>
      </w:pPr>
      <w:r w:rsidRPr="009270FA">
        <w:rPr>
          <w:rFonts w:ascii="Arial" w:hAnsi="Arial" w:cs="Arial"/>
        </w:rPr>
        <w:t xml:space="preserve">Se sabe que el municipio realiza una actividad forestal, se tiene contemplado el sector forestal en diferentes instituciones </w:t>
      </w:r>
      <w:r w:rsidR="008C2A47" w:rsidRPr="009270FA">
        <w:rPr>
          <w:rFonts w:ascii="Arial" w:hAnsi="Arial" w:cs="Arial"/>
        </w:rPr>
        <w:t>gubernamentales</w:t>
      </w:r>
      <w:r w:rsidR="008C2A47">
        <w:rPr>
          <w:rFonts w:ascii="Arial" w:hAnsi="Arial" w:cs="Arial"/>
        </w:rPr>
        <w:t xml:space="preserve"> y locales, pero no se cuenta con cifras exactas de cuanta producción se extrae, ni la cantidad de personas que dicho sector emplea. Históricamente no se cuenta con cifras que nos permitan analizar al sector forestal, ni proyectar o manejar una tendencia de cualquier tipo de actividad realizada o ligada a dicho sector.  </w:t>
      </w:r>
    </w:p>
    <w:p w:rsidR="003125C5" w:rsidRPr="00C45C36" w:rsidRDefault="003125C5" w:rsidP="00C45C36">
      <w:pPr>
        <w:jc w:val="both"/>
        <w:rPr>
          <w:rFonts w:ascii="Arial" w:hAnsi="Arial" w:cs="Arial"/>
        </w:rPr>
      </w:pPr>
    </w:p>
    <w:p w:rsidR="00C31978" w:rsidRDefault="00C31978" w:rsidP="00C31978">
      <w:pPr>
        <w:rPr>
          <w:rFonts w:ascii="Arial" w:hAnsi="Arial" w:cs="Arial"/>
          <w:b/>
        </w:rPr>
      </w:pPr>
      <w:r w:rsidRPr="00583923">
        <w:rPr>
          <w:rFonts w:ascii="Arial" w:hAnsi="Arial" w:cs="Arial"/>
          <w:b/>
        </w:rPr>
        <w:t>III.TENDENCIAS DE DETERIORO EN LOS ECOSISTEMAS</w:t>
      </w:r>
    </w:p>
    <w:p w:rsidR="005E3B58" w:rsidRDefault="005E3B58" w:rsidP="00DE5E77">
      <w:pPr>
        <w:jc w:val="both"/>
        <w:rPr>
          <w:rFonts w:ascii="Arial" w:hAnsi="Arial" w:cs="Arial"/>
          <w:sz w:val="24"/>
          <w:szCs w:val="24"/>
        </w:rPr>
      </w:pPr>
      <w:bookmarkStart w:id="12" w:name="_Toc290378159"/>
      <w:bookmarkStart w:id="13" w:name="_Toc290381306"/>
    </w:p>
    <w:p w:rsidR="00DE5E77" w:rsidRPr="00135B87" w:rsidRDefault="00DE5E77" w:rsidP="00DE5E77">
      <w:pPr>
        <w:jc w:val="both"/>
        <w:rPr>
          <w:rFonts w:ascii="Arial" w:hAnsi="Arial" w:cs="Arial"/>
          <w:sz w:val="24"/>
          <w:szCs w:val="24"/>
        </w:rPr>
      </w:pPr>
      <w:r w:rsidRPr="005E3B58">
        <w:rPr>
          <w:rFonts w:ascii="Arial" w:hAnsi="Arial" w:cs="Arial"/>
          <w:sz w:val="24"/>
          <w:szCs w:val="24"/>
        </w:rPr>
        <w:t xml:space="preserve">El acelerado crecimiento poblacional, aunado a las también crecientes expectativas de desarrollo, constituye una enorme presión de uso sobre los recursos forestales </w:t>
      </w:r>
      <w:r w:rsidR="005E3B58" w:rsidRPr="005E3B58">
        <w:rPr>
          <w:rFonts w:ascii="Arial" w:hAnsi="Arial" w:cs="Arial"/>
          <w:sz w:val="24"/>
          <w:szCs w:val="24"/>
        </w:rPr>
        <w:t>del municipio de San Sebastián del Oeste</w:t>
      </w:r>
      <w:r w:rsidRPr="005E3B58">
        <w:rPr>
          <w:rFonts w:ascii="Arial" w:hAnsi="Arial" w:cs="Arial"/>
          <w:sz w:val="24"/>
          <w:szCs w:val="24"/>
        </w:rPr>
        <w:t>, ya que es una de las zonas mejor conservadas de la Costa de Jalisco.</w:t>
      </w:r>
      <w:bookmarkEnd w:id="12"/>
      <w:bookmarkEnd w:id="13"/>
    </w:p>
    <w:p w:rsidR="00DE5E77" w:rsidRPr="00DA77EB" w:rsidRDefault="00DE5E77" w:rsidP="00DE5E77">
      <w:pPr>
        <w:jc w:val="both"/>
        <w:rPr>
          <w:rFonts w:ascii="Arial" w:hAnsi="Arial" w:cs="Arial"/>
          <w:sz w:val="24"/>
          <w:szCs w:val="24"/>
        </w:rPr>
      </w:pPr>
      <w:bookmarkStart w:id="14" w:name="_Toc290378161"/>
      <w:bookmarkStart w:id="15" w:name="_Toc290381308"/>
      <w:r w:rsidRPr="00DA77EB">
        <w:rPr>
          <w:rFonts w:ascii="Arial" w:hAnsi="Arial" w:cs="Arial"/>
          <w:sz w:val="24"/>
          <w:szCs w:val="24"/>
        </w:rPr>
        <w:t>Los análisis de cambio del uso del suelo pueden ser de gran utilidad, puesto que permiten conocer las modificaciones en las coberturas naturales debido al uso humano, así como la distribución e incremento (o decremento) de las áreas para emplazamiento de actividades turísticas y crecimiento poblacional. El cambio en estas superficies nos permite realizar inferencias válidas sobre los procesos actuales de asimilación socioeconómica y su probable compatibilidad al compararlos con los potenciales naturales. Asimismo, el estudio del grado de antropización de la cobertura de uso actual nos facilita el conocimiento de cuáles unidades están más modificadas en su composición y su localización espacial. Este es un argumento válido en la elaboración de los planes de restauración ecológica. (Cotler, 2007)</w:t>
      </w:r>
      <w:bookmarkEnd w:id="14"/>
      <w:bookmarkEnd w:id="15"/>
    </w:p>
    <w:p w:rsidR="00DE5E77" w:rsidRPr="00DA77EB" w:rsidRDefault="00DE5E77" w:rsidP="00DE5E77">
      <w:pPr>
        <w:jc w:val="both"/>
        <w:rPr>
          <w:rFonts w:ascii="Arial" w:hAnsi="Arial" w:cs="Arial"/>
          <w:sz w:val="24"/>
          <w:szCs w:val="24"/>
        </w:rPr>
      </w:pPr>
    </w:p>
    <w:p w:rsidR="00DE5E77" w:rsidRPr="00F865E3" w:rsidRDefault="00DE5E77" w:rsidP="00DE5E77">
      <w:pPr>
        <w:jc w:val="both"/>
        <w:rPr>
          <w:rFonts w:ascii="Arial" w:hAnsi="Arial" w:cs="Arial"/>
          <w:sz w:val="24"/>
          <w:szCs w:val="24"/>
        </w:rPr>
      </w:pPr>
      <w:bookmarkStart w:id="16" w:name="_Toc290378162"/>
      <w:bookmarkStart w:id="17" w:name="_Toc290381309"/>
      <w:r w:rsidRPr="00DA77EB">
        <w:rPr>
          <w:rFonts w:ascii="Arial" w:hAnsi="Arial" w:cs="Arial"/>
          <w:sz w:val="24"/>
          <w:szCs w:val="24"/>
        </w:rPr>
        <w:t>Para conocer la tendencia de deforestación de las coberturas vegetales, se utilizaron tr</w:t>
      </w:r>
      <w:r w:rsidR="00602204" w:rsidRPr="00DA77EB">
        <w:rPr>
          <w:rFonts w:ascii="Arial" w:hAnsi="Arial" w:cs="Arial"/>
          <w:sz w:val="24"/>
          <w:szCs w:val="24"/>
        </w:rPr>
        <w:t>es cortes temporales, 1979, 1990 y 2010</w:t>
      </w:r>
      <w:r w:rsidRPr="00DA77EB">
        <w:rPr>
          <w:rFonts w:ascii="Arial" w:hAnsi="Arial" w:cs="Arial"/>
          <w:sz w:val="24"/>
          <w:szCs w:val="24"/>
        </w:rPr>
        <w:t xml:space="preserve">, las dos primeras con imágenes Landsat en </w:t>
      </w:r>
      <w:r w:rsidR="006A299D" w:rsidRPr="00DA77EB">
        <w:rPr>
          <w:rFonts w:ascii="Arial" w:hAnsi="Arial" w:cs="Arial"/>
          <w:sz w:val="24"/>
          <w:szCs w:val="24"/>
        </w:rPr>
        <w:t>Pancromático</w:t>
      </w:r>
      <w:r w:rsidR="00DD66B9" w:rsidRPr="00DA77EB">
        <w:rPr>
          <w:rFonts w:ascii="Arial" w:hAnsi="Arial" w:cs="Arial"/>
          <w:sz w:val="24"/>
          <w:szCs w:val="24"/>
        </w:rPr>
        <w:t xml:space="preserve"> y 2010 </w:t>
      </w:r>
      <w:r w:rsidRPr="00DA77EB">
        <w:rPr>
          <w:rFonts w:ascii="Arial" w:hAnsi="Arial" w:cs="Arial"/>
          <w:sz w:val="24"/>
          <w:szCs w:val="24"/>
        </w:rPr>
        <w:t>con Imágenes Spot.  Con ello se gener</w:t>
      </w:r>
      <w:r w:rsidR="00616528" w:rsidRPr="00DA77EB">
        <w:rPr>
          <w:rFonts w:ascii="Arial" w:hAnsi="Arial" w:cs="Arial"/>
          <w:sz w:val="24"/>
          <w:szCs w:val="24"/>
        </w:rPr>
        <w:t>o un escenario tendencial al 204</w:t>
      </w:r>
      <w:r w:rsidRPr="00DA77EB">
        <w:rPr>
          <w:rFonts w:ascii="Arial" w:hAnsi="Arial" w:cs="Arial"/>
          <w:sz w:val="24"/>
          <w:szCs w:val="24"/>
        </w:rPr>
        <w:t>0 de los posibles avances de la frontera agropecuaria.</w:t>
      </w:r>
      <w:bookmarkEnd w:id="16"/>
      <w:bookmarkEnd w:id="17"/>
    </w:p>
    <w:p w:rsidR="00803502" w:rsidRPr="00D71248" w:rsidRDefault="00803502">
      <w:pPr>
        <w:rPr>
          <w:rFonts w:ascii="Arial" w:hAnsi="Arial" w:cs="Arial"/>
          <w:sz w:val="24"/>
          <w:szCs w:val="24"/>
        </w:rPr>
      </w:pPr>
    </w:p>
    <w:p w:rsidR="00661247" w:rsidRPr="00533D55" w:rsidRDefault="00661247" w:rsidP="00533D55">
      <w:pPr>
        <w:rPr>
          <w:rFonts w:ascii="Arial" w:hAnsi="Arial" w:cs="Arial"/>
          <w:b/>
          <w:sz w:val="24"/>
          <w:szCs w:val="24"/>
        </w:rPr>
      </w:pPr>
      <w:bookmarkStart w:id="18" w:name="_Toc290378163"/>
      <w:bookmarkStart w:id="19" w:name="_Toc290398712"/>
      <w:r w:rsidRPr="00533D55">
        <w:rPr>
          <w:rFonts w:ascii="Arial" w:hAnsi="Arial" w:cs="Arial"/>
          <w:b/>
          <w:sz w:val="24"/>
          <w:szCs w:val="24"/>
        </w:rPr>
        <w:t>Prognosis de Uso del Suelo al 2030</w:t>
      </w:r>
      <w:bookmarkEnd w:id="18"/>
      <w:bookmarkEnd w:id="19"/>
    </w:p>
    <w:p w:rsidR="00803502" w:rsidRPr="00661247" w:rsidRDefault="00803502">
      <w:pPr>
        <w:rPr>
          <w:rFonts w:ascii="Arial" w:hAnsi="Arial" w:cs="Arial"/>
          <w:sz w:val="24"/>
          <w:szCs w:val="24"/>
        </w:rPr>
      </w:pPr>
    </w:p>
    <w:p w:rsidR="00C97E4A" w:rsidRPr="00C97E4A" w:rsidRDefault="00B60B9C" w:rsidP="00B60B9C">
      <w:pPr>
        <w:jc w:val="both"/>
        <w:rPr>
          <w:rFonts w:ascii="Arial" w:hAnsi="Arial" w:cs="Arial"/>
          <w:sz w:val="24"/>
          <w:szCs w:val="24"/>
        </w:rPr>
      </w:pPr>
      <w:bookmarkStart w:id="20" w:name="_Toc290378164"/>
      <w:bookmarkStart w:id="21" w:name="_Toc290381310"/>
      <w:r w:rsidRPr="00C97E4A">
        <w:rPr>
          <w:rFonts w:ascii="Arial" w:hAnsi="Arial" w:cs="Arial"/>
          <w:sz w:val="24"/>
          <w:szCs w:val="24"/>
        </w:rPr>
        <w:t>Para conocer la tendencia de deforestación de las coberturas vegetales, se utilizaron tres cortes temporales</w:t>
      </w:r>
      <w:r w:rsidR="00C97E4A" w:rsidRPr="00C97E4A">
        <w:rPr>
          <w:rFonts w:ascii="Arial" w:hAnsi="Arial" w:cs="Arial"/>
          <w:sz w:val="24"/>
          <w:szCs w:val="24"/>
        </w:rPr>
        <w:t>, 1979, 1990 y 2010</w:t>
      </w:r>
      <w:r w:rsidRPr="00C97E4A">
        <w:rPr>
          <w:rFonts w:ascii="Arial" w:hAnsi="Arial" w:cs="Arial"/>
          <w:sz w:val="24"/>
          <w:szCs w:val="24"/>
        </w:rPr>
        <w:t xml:space="preserve">, las dos primeras con </w:t>
      </w:r>
      <w:r w:rsidRPr="00C97E4A">
        <w:rPr>
          <w:rFonts w:ascii="Arial" w:hAnsi="Arial" w:cs="Arial"/>
          <w:sz w:val="24"/>
          <w:szCs w:val="24"/>
        </w:rPr>
        <w:lastRenderedPageBreak/>
        <w:t xml:space="preserve">imágenes Landsat en </w:t>
      </w:r>
      <w:r w:rsidR="006A299D" w:rsidRPr="00C97E4A">
        <w:rPr>
          <w:rFonts w:ascii="Arial" w:hAnsi="Arial" w:cs="Arial"/>
          <w:sz w:val="24"/>
          <w:szCs w:val="24"/>
        </w:rPr>
        <w:t>Pancromático</w:t>
      </w:r>
      <w:r w:rsidRPr="00C97E4A">
        <w:rPr>
          <w:rFonts w:ascii="Arial" w:hAnsi="Arial" w:cs="Arial"/>
          <w:sz w:val="24"/>
          <w:szCs w:val="24"/>
        </w:rPr>
        <w:t xml:space="preserve"> y 2007 con Imágenes Spot.  Con ello se gener</w:t>
      </w:r>
      <w:r w:rsidR="00C97E4A" w:rsidRPr="00C97E4A">
        <w:rPr>
          <w:rFonts w:ascii="Arial" w:hAnsi="Arial" w:cs="Arial"/>
          <w:sz w:val="24"/>
          <w:szCs w:val="24"/>
        </w:rPr>
        <w:t>o un escenario tendencial al 204</w:t>
      </w:r>
      <w:r w:rsidRPr="00C97E4A">
        <w:rPr>
          <w:rFonts w:ascii="Arial" w:hAnsi="Arial" w:cs="Arial"/>
          <w:sz w:val="24"/>
          <w:szCs w:val="24"/>
        </w:rPr>
        <w:t>0 de los posibles avances de la frontera agropecuaria</w:t>
      </w:r>
      <w:r w:rsidR="00C97E4A" w:rsidRPr="00C97E4A">
        <w:rPr>
          <w:rFonts w:ascii="Arial" w:hAnsi="Arial" w:cs="Arial"/>
          <w:sz w:val="24"/>
          <w:szCs w:val="24"/>
        </w:rPr>
        <w:t xml:space="preserve"> y asentamientos humanos, entre otros</w:t>
      </w:r>
    </w:p>
    <w:bookmarkEnd w:id="20"/>
    <w:bookmarkEnd w:id="21"/>
    <w:p w:rsidR="00226259" w:rsidRDefault="00226259" w:rsidP="00B60B9C">
      <w:pPr>
        <w:jc w:val="both"/>
        <w:rPr>
          <w:rFonts w:ascii="Arial" w:hAnsi="Arial" w:cs="Arial"/>
          <w:sz w:val="24"/>
          <w:szCs w:val="24"/>
        </w:rPr>
      </w:pPr>
    </w:p>
    <w:p w:rsidR="00226259" w:rsidRDefault="00226259" w:rsidP="00B60B9C">
      <w:pPr>
        <w:jc w:val="both"/>
        <w:rPr>
          <w:rFonts w:ascii="Arial" w:hAnsi="Arial" w:cs="Arial"/>
          <w:sz w:val="24"/>
          <w:szCs w:val="24"/>
        </w:rPr>
      </w:pPr>
    </w:p>
    <w:p w:rsidR="00226259" w:rsidRPr="00F865E3" w:rsidRDefault="00226259" w:rsidP="002E3CEE">
      <w:pPr>
        <w:numPr>
          <w:ilvl w:val="0"/>
          <w:numId w:val="16"/>
        </w:numPr>
        <w:jc w:val="both"/>
        <w:rPr>
          <w:rFonts w:ascii="Arial" w:hAnsi="Arial" w:cs="Arial"/>
          <w:b/>
          <w:sz w:val="24"/>
          <w:szCs w:val="24"/>
        </w:rPr>
      </w:pPr>
      <w:bookmarkStart w:id="22" w:name="_Toc290378165"/>
      <w:bookmarkStart w:id="23" w:name="_Toc290381311"/>
      <w:r w:rsidRPr="00F865E3">
        <w:rPr>
          <w:rFonts w:ascii="Arial" w:hAnsi="Arial" w:cs="Arial"/>
          <w:b/>
          <w:sz w:val="24"/>
          <w:szCs w:val="24"/>
        </w:rPr>
        <w:t>Uso del suelo de 1979</w:t>
      </w:r>
      <w:bookmarkEnd w:id="22"/>
      <w:bookmarkEnd w:id="23"/>
    </w:p>
    <w:p w:rsidR="00B735F7" w:rsidRDefault="00B735F7" w:rsidP="00B735F7">
      <w:pPr>
        <w:jc w:val="both"/>
        <w:rPr>
          <w:rFonts w:ascii="Arial" w:hAnsi="Arial" w:cs="Arial"/>
          <w:sz w:val="24"/>
          <w:szCs w:val="24"/>
        </w:rPr>
      </w:pPr>
      <w:bookmarkStart w:id="24" w:name="_Toc290378166"/>
      <w:bookmarkStart w:id="25" w:name="_Toc290381312"/>
    </w:p>
    <w:p w:rsidR="00B735F7" w:rsidRPr="0082501D" w:rsidRDefault="00B735F7" w:rsidP="00B735F7">
      <w:pPr>
        <w:jc w:val="both"/>
        <w:rPr>
          <w:rFonts w:ascii="Arial" w:hAnsi="Arial" w:cs="Arial"/>
          <w:sz w:val="24"/>
          <w:szCs w:val="24"/>
        </w:rPr>
      </w:pPr>
      <w:r w:rsidRPr="0082501D">
        <w:rPr>
          <w:rFonts w:ascii="Arial" w:hAnsi="Arial" w:cs="Arial"/>
          <w:sz w:val="24"/>
          <w:szCs w:val="24"/>
        </w:rPr>
        <w:t>Para la elaboración de la cartografía de este periodo se utilizo imágenes Landsat  MSS del 17 de febrero de 1979.</w:t>
      </w:r>
      <w:bookmarkEnd w:id="24"/>
      <w:bookmarkEnd w:id="25"/>
    </w:p>
    <w:p w:rsidR="00B735F7" w:rsidRPr="0082501D" w:rsidRDefault="00B735F7" w:rsidP="00B735F7">
      <w:pPr>
        <w:jc w:val="both"/>
        <w:rPr>
          <w:rFonts w:ascii="Arial" w:hAnsi="Arial" w:cs="Arial"/>
          <w:sz w:val="24"/>
          <w:szCs w:val="24"/>
        </w:rPr>
      </w:pPr>
      <w:bookmarkStart w:id="26" w:name="_Toc290378167"/>
      <w:bookmarkStart w:id="27" w:name="_Toc290381313"/>
      <w:r w:rsidRPr="0082501D">
        <w:rPr>
          <w:rFonts w:ascii="Arial" w:hAnsi="Arial" w:cs="Arial"/>
          <w:sz w:val="24"/>
          <w:szCs w:val="24"/>
        </w:rPr>
        <w:t>El sensor MSS (Multiespectral Scanner) del satélite Landsat, fue uno de los primeros sensores dirigidos a la investigación de los recursos naturales el cual fue puesto en funcionamiento en julio de 1972. Aunque su resolución espacial y número de bandas (4) ha sido notablemente mejorado desde entonces por otros sensores, constituye una fuente inapreciable de información para realizar estudios históricos o de evolución de diversos fenómenos y cambios que han ocurrido en la superficie terrestre.</w:t>
      </w:r>
      <w:bookmarkEnd w:id="26"/>
      <w:bookmarkEnd w:id="27"/>
    </w:p>
    <w:p w:rsidR="00803502" w:rsidRPr="00B60B9C" w:rsidRDefault="00B735F7" w:rsidP="00BF673E">
      <w:pPr>
        <w:jc w:val="both"/>
        <w:rPr>
          <w:rFonts w:ascii="Arial" w:hAnsi="Arial" w:cs="Arial"/>
          <w:sz w:val="24"/>
          <w:szCs w:val="24"/>
        </w:rPr>
      </w:pPr>
      <w:bookmarkStart w:id="28" w:name="_Toc290378168"/>
      <w:bookmarkStart w:id="29" w:name="_Toc290381314"/>
      <w:r w:rsidRPr="006515A3">
        <w:rPr>
          <w:rFonts w:ascii="Arial" w:hAnsi="Arial" w:cs="Arial"/>
          <w:sz w:val="24"/>
          <w:szCs w:val="24"/>
        </w:rPr>
        <w:t>Para su procesamiento, se utilizó un método de clasificación supervisada, que consistió en la selección de áreas representativas de cada cobertura del suelo para obtener su valor espectral. El criterio estadístico de máxima verosimilitud fue elegido para construir la firma espectral que permitió clasificar las imágenes según las categorías previamente definidas (Chuvieco, 1996).  Dicho procedimiento se llevó a cabo en el software Er Mapper 7.3, Tomando como referencia las series I y III de INEGI así como el mapa</w:t>
      </w:r>
      <w:r w:rsidR="00AF6640">
        <w:rPr>
          <w:rFonts w:ascii="Arial" w:hAnsi="Arial" w:cs="Arial"/>
          <w:sz w:val="24"/>
          <w:szCs w:val="24"/>
        </w:rPr>
        <w:t xml:space="preserve"> de usos del suelo y vegetación, </w:t>
      </w:r>
      <w:r w:rsidRPr="00AF6640">
        <w:rPr>
          <w:rFonts w:ascii="Arial" w:hAnsi="Arial" w:cs="Arial"/>
          <w:sz w:val="24"/>
          <w:szCs w:val="24"/>
        </w:rPr>
        <w:t>elaborado como uno de los principales insumos del Ordenamiento Ecológico.</w:t>
      </w:r>
      <w:bookmarkEnd w:id="28"/>
      <w:bookmarkEnd w:id="29"/>
    </w:p>
    <w:p w:rsidR="00226259" w:rsidRPr="006515A3" w:rsidRDefault="00226259" w:rsidP="00226259">
      <w:pPr>
        <w:jc w:val="both"/>
        <w:rPr>
          <w:rFonts w:ascii="Arial" w:hAnsi="Arial" w:cs="Arial"/>
          <w:sz w:val="24"/>
          <w:szCs w:val="24"/>
        </w:rPr>
      </w:pPr>
      <w:bookmarkStart w:id="30" w:name="_Toc290378169"/>
      <w:bookmarkStart w:id="31" w:name="_Toc290381315"/>
      <w:r w:rsidRPr="006515A3">
        <w:rPr>
          <w:rFonts w:ascii="Arial" w:hAnsi="Arial" w:cs="Arial"/>
          <w:sz w:val="24"/>
          <w:szCs w:val="24"/>
        </w:rPr>
        <w:t>Para dicho Análisis se tomo en cuenta a la cobertura vegetal como una sola categoría, concentrándose solamente al uso del suelo, resultando las siguientes categorías:</w:t>
      </w:r>
      <w:bookmarkEnd w:id="30"/>
      <w:bookmarkEnd w:id="31"/>
    </w:p>
    <w:p w:rsidR="00226259" w:rsidRPr="006515A3" w:rsidRDefault="00226259" w:rsidP="00226259">
      <w:pPr>
        <w:jc w:val="both"/>
        <w:rPr>
          <w:rFonts w:ascii="Arial" w:hAnsi="Arial" w:cs="Arial"/>
          <w:sz w:val="24"/>
          <w:szCs w:val="24"/>
        </w:rPr>
      </w:pPr>
    </w:p>
    <w:p w:rsidR="00226259" w:rsidRPr="006515A3" w:rsidRDefault="00226259" w:rsidP="00226259">
      <w:pPr>
        <w:numPr>
          <w:ilvl w:val="0"/>
          <w:numId w:val="13"/>
        </w:numPr>
        <w:jc w:val="both"/>
        <w:rPr>
          <w:rFonts w:ascii="Arial" w:hAnsi="Arial" w:cs="Arial"/>
          <w:sz w:val="24"/>
          <w:szCs w:val="24"/>
        </w:rPr>
      </w:pPr>
      <w:bookmarkStart w:id="32" w:name="_Toc290378170"/>
      <w:bookmarkStart w:id="33" w:name="_Toc290381316"/>
      <w:r w:rsidRPr="006515A3">
        <w:rPr>
          <w:rFonts w:ascii="Arial" w:hAnsi="Arial" w:cs="Arial"/>
          <w:sz w:val="24"/>
          <w:szCs w:val="24"/>
        </w:rPr>
        <w:t>Vegetación natural</w:t>
      </w:r>
      <w:bookmarkEnd w:id="32"/>
      <w:bookmarkEnd w:id="33"/>
    </w:p>
    <w:p w:rsidR="00226259" w:rsidRPr="006515A3" w:rsidRDefault="00226259" w:rsidP="00226259">
      <w:pPr>
        <w:numPr>
          <w:ilvl w:val="0"/>
          <w:numId w:val="13"/>
        </w:numPr>
        <w:jc w:val="both"/>
        <w:rPr>
          <w:rFonts w:ascii="Arial" w:hAnsi="Arial" w:cs="Arial"/>
          <w:sz w:val="24"/>
          <w:szCs w:val="24"/>
        </w:rPr>
      </w:pPr>
      <w:bookmarkStart w:id="34" w:name="_Toc290378171"/>
      <w:bookmarkStart w:id="35" w:name="_Toc290381317"/>
      <w:r w:rsidRPr="006515A3">
        <w:rPr>
          <w:rFonts w:ascii="Arial" w:hAnsi="Arial" w:cs="Arial"/>
          <w:sz w:val="24"/>
          <w:szCs w:val="24"/>
        </w:rPr>
        <w:t>Pastizales</w:t>
      </w:r>
      <w:bookmarkEnd w:id="34"/>
      <w:bookmarkEnd w:id="35"/>
    </w:p>
    <w:p w:rsidR="00226259" w:rsidRPr="006515A3" w:rsidRDefault="00226259" w:rsidP="00226259">
      <w:pPr>
        <w:numPr>
          <w:ilvl w:val="0"/>
          <w:numId w:val="13"/>
        </w:numPr>
        <w:jc w:val="both"/>
        <w:rPr>
          <w:rFonts w:ascii="Arial" w:hAnsi="Arial" w:cs="Arial"/>
          <w:sz w:val="24"/>
          <w:szCs w:val="24"/>
        </w:rPr>
      </w:pPr>
      <w:bookmarkStart w:id="36" w:name="_Toc290378172"/>
      <w:bookmarkStart w:id="37" w:name="_Toc290381318"/>
      <w:r w:rsidRPr="006515A3">
        <w:rPr>
          <w:rFonts w:ascii="Arial" w:hAnsi="Arial" w:cs="Arial"/>
          <w:sz w:val="24"/>
          <w:szCs w:val="24"/>
        </w:rPr>
        <w:t>Agricultura</w:t>
      </w:r>
      <w:bookmarkEnd w:id="36"/>
      <w:bookmarkEnd w:id="37"/>
    </w:p>
    <w:p w:rsidR="00226259" w:rsidRPr="006515A3" w:rsidRDefault="00226259" w:rsidP="00226259">
      <w:pPr>
        <w:numPr>
          <w:ilvl w:val="0"/>
          <w:numId w:val="13"/>
        </w:numPr>
        <w:jc w:val="both"/>
        <w:rPr>
          <w:rFonts w:ascii="Arial" w:hAnsi="Arial" w:cs="Arial"/>
          <w:sz w:val="24"/>
          <w:szCs w:val="24"/>
        </w:rPr>
      </w:pPr>
      <w:bookmarkStart w:id="38" w:name="_Toc290378173"/>
      <w:bookmarkStart w:id="39" w:name="_Toc290381319"/>
      <w:r w:rsidRPr="006515A3">
        <w:rPr>
          <w:rFonts w:ascii="Arial" w:hAnsi="Arial" w:cs="Arial"/>
          <w:sz w:val="24"/>
          <w:szCs w:val="24"/>
        </w:rPr>
        <w:t>Asentamientos Humanos</w:t>
      </w:r>
      <w:bookmarkEnd w:id="38"/>
      <w:bookmarkEnd w:id="39"/>
    </w:p>
    <w:p w:rsidR="005D6F04" w:rsidRDefault="005D6F04" w:rsidP="005D6F04">
      <w:pPr>
        <w:jc w:val="both"/>
        <w:rPr>
          <w:rFonts w:ascii="Arial" w:hAnsi="Arial" w:cs="Arial"/>
          <w:sz w:val="24"/>
          <w:szCs w:val="24"/>
          <w:lang w:val="es-MX"/>
        </w:rPr>
      </w:pPr>
    </w:p>
    <w:p w:rsidR="00803502" w:rsidRDefault="005D6F04" w:rsidP="005D6F04">
      <w:pPr>
        <w:jc w:val="both"/>
        <w:rPr>
          <w:rFonts w:ascii="Arial" w:hAnsi="Arial" w:cs="Arial"/>
          <w:sz w:val="24"/>
          <w:szCs w:val="24"/>
          <w:lang w:val="es-MX"/>
        </w:rPr>
      </w:pPr>
      <w:r>
        <w:rPr>
          <w:rFonts w:ascii="Arial" w:hAnsi="Arial" w:cs="Arial"/>
          <w:sz w:val="24"/>
          <w:szCs w:val="24"/>
          <w:lang w:val="es-MX"/>
        </w:rPr>
        <w:lastRenderedPageBreak/>
        <w:t xml:space="preserve">Partiendo de esto, tenemos que el municipio de San Sebastián del oeste, presenta una cobertura de vegetación natural con un alto grado de conservación para este periodo de tiempo, con unas cifras para la cobertura de la agricultura de 899.68 hectáreas, y un área de 4211.59 hectáreas de pastizales, y un total de 64.67 hectáreas </w:t>
      </w:r>
      <w:r w:rsidR="00853F8E">
        <w:rPr>
          <w:rFonts w:ascii="Arial" w:hAnsi="Arial" w:cs="Arial"/>
          <w:sz w:val="24"/>
          <w:szCs w:val="24"/>
          <w:lang w:val="es-MX"/>
        </w:rPr>
        <w:t xml:space="preserve">en asentamientos humanos, como se muestra en la siguiente tabla. </w:t>
      </w:r>
    </w:p>
    <w:p w:rsidR="007F3133" w:rsidRDefault="007F3133">
      <w:pPr>
        <w:rPr>
          <w:rFonts w:ascii="Arial" w:hAnsi="Arial" w:cs="Arial"/>
          <w:sz w:val="24"/>
          <w:szCs w:val="24"/>
          <w:lang w:val="es-MX"/>
        </w:rPr>
      </w:pPr>
    </w:p>
    <w:tbl>
      <w:tblPr>
        <w:tblStyle w:val="Listaclara-nfasis11"/>
        <w:tblW w:w="4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367"/>
      </w:tblGrid>
      <w:tr w:rsidR="00A468C1" w:rsidRPr="00A468C1" w:rsidTr="000C6E2E">
        <w:trPr>
          <w:cnfStyle w:val="100000000000" w:firstRow="1" w:lastRow="0" w:firstColumn="0" w:lastColumn="0" w:oddVBand="0" w:evenVBand="0" w:oddHBand="0"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2780" w:type="dxa"/>
            <w:noWrap/>
            <w:vAlign w:val="center"/>
            <w:hideMark/>
          </w:tcPr>
          <w:p w:rsidR="00A468C1" w:rsidRPr="00A468C1" w:rsidRDefault="00A468C1" w:rsidP="000C6E2E">
            <w:pPr>
              <w:jc w:val="center"/>
              <w:rPr>
                <w:rFonts w:ascii="Arial" w:eastAsia="Times New Roman" w:hAnsi="Arial" w:cs="Arial"/>
                <w:b w:val="0"/>
                <w:bCs w:val="0"/>
                <w:color w:val="000000"/>
                <w:sz w:val="20"/>
                <w:szCs w:val="20"/>
                <w:lang w:eastAsia="es-ES"/>
              </w:rPr>
            </w:pPr>
            <w:r w:rsidRPr="00A468C1">
              <w:rPr>
                <w:rFonts w:ascii="Arial" w:eastAsia="Times New Roman" w:hAnsi="Arial" w:cs="Arial"/>
                <w:color w:val="000000"/>
                <w:sz w:val="20"/>
                <w:szCs w:val="20"/>
                <w:lang w:eastAsia="es-ES"/>
              </w:rPr>
              <w:t>USO</w:t>
            </w:r>
            <w:r>
              <w:rPr>
                <w:rFonts w:ascii="Arial" w:eastAsia="Times New Roman" w:hAnsi="Arial" w:cs="Arial"/>
                <w:color w:val="000000"/>
                <w:sz w:val="20"/>
                <w:szCs w:val="20"/>
                <w:lang w:eastAsia="es-ES"/>
              </w:rPr>
              <w:t xml:space="preserve"> 197</w:t>
            </w:r>
            <w:r w:rsidR="00C31F2F">
              <w:rPr>
                <w:rFonts w:ascii="Arial" w:eastAsia="Times New Roman" w:hAnsi="Arial" w:cs="Arial"/>
                <w:color w:val="000000"/>
                <w:sz w:val="20"/>
                <w:szCs w:val="20"/>
                <w:lang w:eastAsia="es-ES"/>
              </w:rPr>
              <w:t>9</w:t>
            </w:r>
          </w:p>
        </w:tc>
        <w:tc>
          <w:tcPr>
            <w:tcW w:w="1367" w:type="dxa"/>
            <w:noWrap/>
            <w:vAlign w:val="center"/>
            <w:hideMark/>
          </w:tcPr>
          <w:p w:rsidR="00A468C1" w:rsidRPr="00A468C1" w:rsidRDefault="00A468C1" w:rsidP="000C6E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A468C1">
              <w:rPr>
                <w:rFonts w:ascii="Arial" w:eastAsia="Times New Roman" w:hAnsi="Arial" w:cs="Arial"/>
                <w:color w:val="000000"/>
                <w:sz w:val="20"/>
                <w:szCs w:val="20"/>
                <w:lang w:eastAsia="es-ES"/>
              </w:rPr>
              <w:t>AREA (Ha)</w:t>
            </w:r>
          </w:p>
        </w:tc>
      </w:tr>
      <w:tr w:rsidR="00A468C1" w:rsidRPr="00A468C1" w:rsidTr="000C6E2E">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2780" w:type="dxa"/>
            <w:tcBorders>
              <w:top w:val="none" w:sz="0" w:space="0" w:color="auto"/>
              <w:left w:val="none" w:sz="0" w:space="0" w:color="auto"/>
              <w:bottom w:val="none" w:sz="0" w:space="0" w:color="auto"/>
            </w:tcBorders>
            <w:noWrap/>
            <w:vAlign w:val="center"/>
            <w:hideMark/>
          </w:tcPr>
          <w:p w:rsidR="00A468C1" w:rsidRPr="00A468C1" w:rsidRDefault="00A468C1" w:rsidP="000C6E2E">
            <w:pPr>
              <w:jc w:val="center"/>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Agricultura</w:t>
            </w:r>
          </w:p>
        </w:tc>
        <w:tc>
          <w:tcPr>
            <w:tcW w:w="1367" w:type="dxa"/>
            <w:tcBorders>
              <w:top w:val="none" w:sz="0" w:space="0" w:color="auto"/>
              <w:bottom w:val="none" w:sz="0" w:space="0" w:color="auto"/>
              <w:right w:val="none" w:sz="0" w:space="0" w:color="auto"/>
            </w:tcBorders>
            <w:noWrap/>
            <w:vAlign w:val="center"/>
            <w:hideMark/>
          </w:tcPr>
          <w:p w:rsidR="00A468C1" w:rsidRPr="00A468C1" w:rsidRDefault="00A468C1" w:rsidP="000C6E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899.68</w:t>
            </w:r>
          </w:p>
        </w:tc>
      </w:tr>
      <w:tr w:rsidR="00A468C1" w:rsidRPr="00A468C1" w:rsidTr="000C6E2E">
        <w:trPr>
          <w:trHeight w:val="612"/>
          <w:jc w:val="center"/>
        </w:trPr>
        <w:tc>
          <w:tcPr>
            <w:cnfStyle w:val="001000000000" w:firstRow="0" w:lastRow="0" w:firstColumn="1" w:lastColumn="0" w:oddVBand="0" w:evenVBand="0" w:oddHBand="0" w:evenHBand="0" w:firstRowFirstColumn="0" w:firstRowLastColumn="0" w:lastRowFirstColumn="0" w:lastRowLastColumn="0"/>
            <w:tcW w:w="2780" w:type="dxa"/>
            <w:noWrap/>
            <w:vAlign w:val="center"/>
            <w:hideMark/>
          </w:tcPr>
          <w:p w:rsidR="00A468C1" w:rsidRPr="00A468C1" w:rsidRDefault="00A468C1" w:rsidP="000C6E2E">
            <w:pPr>
              <w:jc w:val="center"/>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Asentamientos humanos</w:t>
            </w:r>
          </w:p>
        </w:tc>
        <w:tc>
          <w:tcPr>
            <w:tcW w:w="1367" w:type="dxa"/>
            <w:noWrap/>
            <w:vAlign w:val="center"/>
            <w:hideMark/>
          </w:tcPr>
          <w:p w:rsidR="00A468C1" w:rsidRPr="00A468C1" w:rsidRDefault="00A468C1" w:rsidP="000C6E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64.67</w:t>
            </w:r>
          </w:p>
        </w:tc>
      </w:tr>
      <w:tr w:rsidR="00A468C1" w:rsidRPr="00B556A7" w:rsidTr="000C6E2E">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2780" w:type="dxa"/>
            <w:tcBorders>
              <w:top w:val="none" w:sz="0" w:space="0" w:color="auto"/>
              <w:left w:val="none" w:sz="0" w:space="0" w:color="auto"/>
              <w:bottom w:val="none" w:sz="0" w:space="0" w:color="auto"/>
            </w:tcBorders>
            <w:noWrap/>
            <w:vAlign w:val="center"/>
            <w:hideMark/>
          </w:tcPr>
          <w:p w:rsidR="00A468C1" w:rsidRPr="00A468C1" w:rsidRDefault="00A468C1" w:rsidP="000C6E2E">
            <w:pPr>
              <w:jc w:val="center"/>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Pastizal</w:t>
            </w:r>
          </w:p>
        </w:tc>
        <w:tc>
          <w:tcPr>
            <w:tcW w:w="1367" w:type="dxa"/>
            <w:tcBorders>
              <w:top w:val="none" w:sz="0" w:space="0" w:color="auto"/>
              <w:bottom w:val="none" w:sz="0" w:space="0" w:color="auto"/>
              <w:right w:val="none" w:sz="0" w:space="0" w:color="auto"/>
            </w:tcBorders>
            <w:noWrap/>
            <w:vAlign w:val="center"/>
            <w:hideMark/>
          </w:tcPr>
          <w:p w:rsidR="00A468C1" w:rsidRPr="00A468C1" w:rsidRDefault="00A468C1" w:rsidP="000C6E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4211.59</w:t>
            </w:r>
          </w:p>
        </w:tc>
      </w:tr>
      <w:tr w:rsidR="00A468C1" w:rsidRPr="00A468C1" w:rsidTr="000C6E2E">
        <w:trPr>
          <w:trHeight w:val="612"/>
          <w:jc w:val="center"/>
        </w:trPr>
        <w:tc>
          <w:tcPr>
            <w:cnfStyle w:val="001000000000" w:firstRow="0" w:lastRow="0" w:firstColumn="1" w:lastColumn="0" w:oddVBand="0" w:evenVBand="0" w:oddHBand="0" w:evenHBand="0" w:firstRowFirstColumn="0" w:firstRowLastColumn="0" w:lastRowFirstColumn="0" w:lastRowLastColumn="0"/>
            <w:tcW w:w="2780" w:type="dxa"/>
            <w:noWrap/>
            <w:vAlign w:val="center"/>
            <w:hideMark/>
          </w:tcPr>
          <w:p w:rsidR="00A468C1" w:rsidRPr="00A468C1" w:rsidRDefault="00A468C1" w:rsidP="000C6E2E">
            <w:pPr>
              <w:jc w:val="center"/>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Vegetación natural</w:t>
            </w:r>
          </w:p>
        </w:tc>
        <w:tc>
          <w:tcPr>
            <w:tcW w:w="1367" w:type="dxa"/>
            <w:noWrap/>
            <w:vAlign w:val="center"/>
            <w:hideMark/>
          </w:tcPr>
          <w:p w:rsidR="00A468C1" w:rsidRPr="00A468C1" w:rsidRDefault="00A468C1" w:rsidP="000C6E2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A468C1">
              <w:rPr>
                <w:rFonts w:ascii="Arial" w:eastAsia="Times New Roman" w:hAnsi="Arial" w:cs="Arial"/>
                <w:color w:val="000000"/>
                <w:sz w:val="20"/>
                <w:szCs w:val="20"/>
                <w:lang w:eastAsia="es-ES"/>
              </w:rPr>
              <w:t>115691.8</w:t>
            </w:r>
          </w:p>
        </w:tc>
      </w:tr>
    </w:tbl>
    <w:p w:rsidR="007F3133" w:rsidRDefault="007F3133">
      <w:pPr>
        <w:rPr>
          <w:rFonts w:ascii="Arial" w:hAnsi="Arial" w:cs="Arial"/>
          <w:sz w:val="24"/>
          <w:szCs w:val="24"/>
          <w:lang w:val="es-MX"/>
        </w:rPr>
      </w:pPr>
    </w:p>
    <w:p w:rsidR="00A468C1" w:rsidRDefault="00A468C1" w:rsidP="008A7D45">
      <w:pPr>
        <w:pStyle w:val="Cuadro"/>
      </w:pPr>
      <w:bookmarkStart w:id="40" w:name="_Toc290378187"/>
      <w:bookmarkStart w:id="41" w:name="_Toc290381333"/>
      <w:bookmarkStart w:id="42" w:name="_Toc290383628"/>
      <w:r w:rsidRPr="00A468C1">
        <w:t>Superficies por uso d</w:t>
      </w:r>
      <w:r>
        <w:t>el suelo, en el municipio de San Sebastián del Oeste</w:t>
      </w:r>
      <w:r w:rsidRPr="00A468C1">
        <w:t xml:space="preserve"> en el año 1979</w:t>
      </w:r>
      <w:bookmarkEnd w:id="40"/>
      <w:bookmarkEnd w:id="41"/>
      <w:bookmarkEnd w:id="42"/>
      <w:r>
        <w:t>.</w:t>
      </w:r>
    </w:p>
    <w:p w:rsidR="00FE3D7B" w:rsidRPr="007262AB" w:rsidRDefault="00FE3D7B" w:rsidP="00FE3D7B">
      <w:pPr>
        <w:jc w:val="center"/>
        <w:rPr>
          <w:rFonts w:ascii="Arial" w:hAnsi="Arial" w:cs="Arial"/>
          <w:sz w:val="20"/>
          <w:szCs w:val="20"/>
        </w:rPr>
      </w:pPr>
      <w:r w:rsidRPr="007262AB">
        <w:rPr>
          <w:rFonts w:ascii="Arial" w:hAnsi="Arial" w:cs="Arial"/>
          <w:sz w:val="20"/>
          <w:szCs w:val="20"/>
        </w:rPr>
        <w:t>Fuente: Imágenes Landsat MSS</w:t>
      </w:r>
    </w:p>
    <w:p w:rsidR="00FE3D7B" w:rsidRPr="00A468C1" w:rsidRDefault="00FE3D7B" w:rsidP="00A468C1">
      <w:pPr>
        <w:jc w:val="center"/>
        <w:rPr>
          <w:rFonts w:ascii="Arial" w:hAnsi="Arial" w:cs="Arial"/>
          <w:sz w:val="20"/>
          <w:szCs w:val="20"/>
        </w:rPr>
      </w:pPr>
    </w:p>
    <w:p w:rsidR="008133F3" w:rsidRPr="00FC1E14" w:rsidRDefault="00B556A7" w:rsidP="00FC1E14">
      <w:pPr>
        <w:jc w:val="both"/>
        <w:rPr>
          <w:rFonts w:ascii="Arial" w:hAnsi="Arial" w:cs="Arial"/>
          <w:sz w:val="24"/>
          <w:szCs w:val="24"/>
        </w:rPr>
      </w:pPr>
      <w:bookmarkStart w:id="43" w:name="_Toc290378188"/>
      <w:bookmarkStart w:id="44" w:name="_Toc290381334"/>
      <w:r w:rsidRPr="00FC1E14">
        <w:rPr>
          <w:rFonts w:ascii="Arial" w:hAnsi="Arial" w:cs="Arial"/>
          <w:sz w:val="24"/>
          <w:szCs w:val="24"/>
        </w:rPr>
        <w:t>En el siguiente mapa podemos observar como las zonas aledañas a la cabecera municipal y al a las localidades</w:t>
      </w:r>
      <w:r w:rsidR="006A299D">
        <w:rPr>
          <w:rFonts w:ascii="Arial" w:hAnsi="Arial" w:cs="Arial"/>
          <w:sz w:val="24"/>
          <w:szCs w:val="24"/>
        </w:rPr>
        <w:t xml:space="preserve"> de </w:t>
      </w:r>
      <w:r w:rsidR="006A299D" w:rsidRPr="0084623F">
        <w:rPr>
          <w:rFonts w:ascii="Arial" w:hAnsi="Arial" w:cs="Arial"/>
          <w:sz w:val="24"/>
          <w:szCs w:val="24"/>
        </w:rPr>
        <w:t xml:space="preserve">San </w:t>
      </w:r>
      <w:r w:rsidRPr="0084623F">
        <w:rPr>
          <w:rFonts w:ascii="Arial" w:hAnsi="Arial" w:cs="Arial"/>
          <w:sz w:val="24"/>
          <w:szCs w:val="24"/>
        </w:rPr>
        <w:t xml:space="preserve">Felipe de </w:t>
      </w:r>
      <w:r w:rsidR="006A299D" w:rsidRPr="0084623F">
        <w:rPr>
          <w:rFonts w:ascii="Arial" w:hAnsi="Arial" w:cs="Arial"/>
          <w:sz w:val="24"/>
          <w:szCs w:val="24"/>
        </w:rPr>
        <w:t xml:space="preserve">Híjar </w:t>
      </w:r>
      <w:r w:rsidRPr="00FC1E14">
        <w:rPr>
          <w:rFonts w:ascii="Arial" w:hAnsi="Arial" w:cs="Arial"/>
          <w:sz w:val="24"/>
          <w:szCs w:val="24"/>
        </w:rPr>
        <w:t xml:space="preserve">  y Santiago de Pinos, son las zonas que presentaron diferentes</w:t>
      </w:r>
      <w:r w:rsidR="00290487" w:rsidRPr="00FC1E14">
        <w:rPr>
          <w:rFonts w:ascii="Arial" w:hAnsi="Arial" w:cs="Arial"/>
          <w:sz w:val="24"/>
          <w:szCs w:val="24"/>
        </w:rPr>
        <w:t xml:space="preserve"> usos como agricultura y pastizales. Se pueden observar en la parte norte del municipio unas pequeñas </w:t>
      </w:r>
      <w:r w:rsidR="00FC1E14" w:rsidRPr="00FC1E14">
        <w:rPr>
          <w:rFonts w:ascii="Arial" w:hAnsi="Arial" w:cs="Arial"/>
          <w:sz w:val="24"/>
          <w:szCs w:val="24"/>
        </w:rPr>
        <w:t>áreas</w:t>
      </w:r>
      <w:r w:rsidR="00290487" w:rsidRPr="00FC1E14">
        <w:rPr>
          <w:rFonts w:ascii="Arial" w:hAnsi="Arial" w:cs="Arial"/>
          <w:sz w:val="24"/>
          <w:szCs w:val="24"/>
        </w:rPr>
        <w:t xml:space="preserve"> con pastizales y con actividades agrícolas esto en zonas </w:t>
      </w:r>
      <w:r w:rsidR="00FC1E14" w:rsidRPr="00FC1E14">
        <w:rPr>
          <w:rFonts w:ascii="Arial" w:hAnsi="Arial" w:cs="Arial"/>
          <w:sz w:val="24"/>
          <w:szCs w:val="24"/>
        </w:rPr>
        <w:t>aledañas  al río</w:t>
      </w:r>
      <w:r w:rsidR="00C71244">
        <w:rPr>
          <w:rFonts w:ascii="Arial" w:hAnsi="Arial" w:cs="Arial"/>
          <w:sz w:val="24"/>
          <w:szCs w:val="24"/>
        </w:rPr>
        <w:t xml:space="preserve">Ameca.  </w:t>
      </w:r>
    </w:p>
    <w:p w:rsidR="008133F3" w:rsidRDefault="008133F3" w:rsidP="00D04FCC">
      <w:pPr>
        <w:jc w:val="center"/>
        <w:rPr>
          <w:rFonts w:ascii="Arial" w:hAnsi="Arial" w:cs="Arial"/>
          <w:sz w:val="20"/>
          <w:szCs w:val="20"/>
        </w:rPr>
      </w:pPr>
    </w:p>
    <w:p w:rsidR="008133F3" w:rsidRDefault="008133F3" w:rsidP="00D04FCC">
      <w:pPr>
        <w:jc w:val="center"/>
        <w:rPr>
          <w:rFonts w:ascii="Arial" w:hAnsi="Arial" w:cs="Arial"/>
          <w:sz w:val="20"/>
          <w:szCs w:val="20"/>
        </w:rPr>
      </w:pPr>
    </w:p>
    <w:p w:rsidR="008133F3" w:rsidRDefault="008133F3" w:rsidP="00D04FCC">
      <w:pPr>
        <w:jc w:val="center"/>
        <w:rPr>
          <w:rFonts w:ascii="Arial" w:hAnsi="Arial" w:cs="Arial"/>
          <w:sz w:val="20"/>
          <w:szCs w:val="20"/>
        </w:rPr>
      </w:pPr>
    </w:p>
    <w:p w:rsidR="008133F3" w:rsidRDefault="008133F3" w:rsidP="00D04FCC">
      <w:pPr>
        <w:jc w:val="center"/>
        <w:rPr>
          <w:rFonts w:ascii="Arial" w:hAnsi="Arial" w:cs="Arial"/>
          <w:sz w:val="20"/>
          <w:szCs w:val="20"/>
        </w:rPr>
      </w:pPr>
    </w:p>
    <w:p w:rsidR="008133F3" w:rsidRDefault="008133F3" w:rsidP="00D04FCC">
      <w:pPr>
        <w:jc w:val="center"/>
        <w:rPr>
          <w:rFonts w:ascii="Arial" w:hAnsi="Arial" w:cs="Arial"/>
          <w:sz w:val="20"/>
          <w:szCs w:val="20"/>
        </w:rPr>
      </w:pPr>
    </w:p>
    <w:p w:rsidR="008133F3" w:rsidRDefault="008133F3" w:rsidP="00D04FCC">
      <w:pPr>
        <w:jc w:val="center"/>
        <w:rPr>
          <w:rFonts w:ascii="Arial" w:hAnsi="Arial" w:cs="Arial"/>
          <w:sz w:val="20"/>
          <w:szCs w:val="20"/>
        </w:rPr>
      </w:pPr>
    </w:p>
    <w:p w:rsidR="008133F3" w:rsidRDefault="008133F3" w:rsidP="00D04FCC">
      <w:pPr>
        <w:jc w:val="center"/>
        <w:rPr>
          <w:rFonts w:ascii="Arial" w:hAnsi="Arial" w:cs="Arial"/>
          <w:sz w:val="20"/>
          <w:szCs w:val="20"/>
        </w:rPr>
      </w:pPr>
    </w:p>
    <w:p w:rsidR="008133F3" w:rsidRDefault="008133F3" w:rsidP="009C0277">
      <w:pPr>
        <w:rPr>
          <w:rFonts w:ascii="Arial" w:hAnsi="Arial" w:cs="Arial"/>
          <w:sz w:val="20"/>
          <w:szCs w:val="20"/>
        </w:rPr>
      </w:pPr>
      <w:r>
        <w:rPr>
          <w:rFonts w:ascii="Arial" w:hAnsi="Arial" w:cs="Arial"/>
          <w:noProof/>
          <w:sz w:val="20"/>
          <w:szCs w:val="20"/>
          <w:lang w:val="es-MX" w:eastAsia="es-MX"/>
        </w:rPr>
        <w:drawing>
          <wp:anchor distT="0" distB="0" distL="114300" distR="114300" simplePos="0" relativeHeight="251661312" behindDoc="1" locked="0" layoutInCell="1" allowOverlap="1">
            <wp:simplePos x="0" y="0"/>
            <wp:positionH relativeFrom="column">
              <wp:posOffset>-638175</wp:posOffset>
            </wp:positionH>
            <wp:positionV relativeFrom="paragraph">
              <wp:posOffset>300990</wp:posOffset>
            </wp:positionV>
            <wp:extent cx="6517640" cy="5039995"/>
            <wp:effectExtent l="19050" t="0" r="0" b="0"/>
            <wp:wrapTight wrapText="bothSides">
              <wp:wrapPolygon edited="0">
                <wp:start x="-63" y="0"/>
                <wp:lineTo x="-63" y="21554"/>
                <wp:lineTo x="21592" y="21554"/>
                <wp:lineTo x="21592" y="0"/>
                <wp:lineTo x="-63" y="0"/>
              </wp:wrapPolygon>
            </wp:wrapTight>
            <wp:docPr id="8" name="Imagen 1" descr="C:\ALINA\OET_sansebastian\mapas\us_1979\us_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NA\OET_sansebastian\mapas\us_1979\us_1979.jpg"/>
                    <pic:cNvPicPr>
                      <a:picLocks noChangeAspect="1" noChangeArrowheads="1"/>
                    </pic:cNvPicPr>
                  </pic:nvPicPr>
                  <pic:blipFill>
                    <a:blip r:embed="rId28" cstate="email"/>
                    <a:srcRect/>
                    <a:stretch>
                      <a:fillRect/>
                    </a:stretch>
                  </pic:blipFill>
                  <pic:spPr bwMode="auto">
                    <a:xfrm>
                      <a:off x="0" y="0"/>
                      <a:ext cx="6517640" cy="5039995"/>
                    </a:xfrm>
                    <a:prstGeom prst="rect">
                      <a:avLst/>
                    </a:prstGeom>
                    <a:noFill/>
                    <a:ln w="9525">
                      <a:noFill/>
                      <a:miter lim="800000"/>
                      <a:headEnd/>
                      <a:tailEnd/>
                    </a:ln>
                  </pic:spPr>
                </pic:pic>
              </a:graphicData>
            </a:graphic>
          </wp:anchor>
        </w:drawing>
      </w:r>
    </w:p>
    <w:p w:rsidR="00D04FCC" w:rsidRPr="007262AB" w:rsidRDefault="00D04FCC" w:rsidP="0025686C">
      <w:pPr>
        <w:pStyle w:val="Mapa"/>
      </w:pPr>
      <w:bookmarkStart w:id="45" w:name="_Toc290378189"/>
      <w:bookmarkStart w:id="46" w:name="_Toc290381335"/>
      <w:bookmarkStart w:id="47" w:name="_Toc290402478"/>
      <w:bookmarkEnd w:id="43"/>
      <w:bookmarkEnd w:id="44"/>
      <w:r w:rsidRPr="007262AB">
        <w:t>Usos del suelo  del año  1979</w:t>
      </w:r>
      <w:bookmarkEnd w:id="45"/>
      <w:bookmarkEnd w:id="46"/>
      <w:bookmarkEnd w:id="47"/>
    </w:p>
    <w:p w:rsidR="00A92D37" w:rsidRPr="00BC26B1" w:rsidRDefault="00A92D37" w:rsidP="00A92D37">
      <w:pPr>
        <w:jc w:val="center"/>
        <w:rPr>
          <w:rFonts w:ascii="Arial" w:hAnsi="Arial" w:cs="Arial"/>
          <w:sz w:val="20"/>
          <w:szCs w:val="20"/>
          <w:lang w:val="es-MX"/>
        </w:rPr>
      </w:pPr>
      <w:r w:rsidRPr="00BC26B1">
        <w:rPr>
          <w:rFonts w:ascii="Arial" w:hAnsi="Arial" w:cs="Arial"/>
          <w:sz w:val="20"/>
          <w:szCs w:val="20"/>
        </w:rPr>
        <w:t>Fuente: Imágenes Landsat MSS</w:t>
      </w:r>
    </w:p>
    <w:p w:rsidR="00D04FCC" w:rsidRDefault="00D04FCC">
      <w:pPr>
        <w:rPr>
          <w:rFonts w:ascii="Arial" w:hAnsi="Arial" w:cs="Arial"/>
          <w:sz w:val="24"/>
          <w:szCs w:val="24"/>
          <w:lang w:val="es-MX"/>
        </w:rPr>
      </w:pPr>
    </w:p>
    <w:p w:rsidR="00D04FCC" w:rsidRDefault="00D04FCC">
      <w:pPr>
        <w:rPr>
          <w:rFonts w:ascii="Arial" w:hAnsi="Arial" w:cs="Arial"/>
          <w:sz w:val="24"/>
          <w:szCs w:val="24"/>
          <w:lang w:val="es-MX"/>
        </w:rPr>
      </w:pPr>
    </w:p>
    <w:p w:rsidR="0046177F" w:rsidRPr="00F865E3" w:rsidRDefault="0046177F" w:rsidP="002E3CEE">
      <w:pPr>
        <w:numPr>
          <w:ilvl w:val="0"/>
          <w:numId w:val="16"/>
        </w:numPr>
        <w:jc w:val="both"/>
        <w:rPr>
          <w:rFonts w:ascii="Arial" w:hAnsi="Arial" w:cs="Arial"/>
          <w:b/>
        </w:rPr>
      </w:pPr>
      <w:bookmarkStart w:id="48" w:name="_Toc290378190"/>
      <w:bookmarkStart w:id="49" w:name="_Toc290381336"/>
      <w:r w:rsidRPr="007262AB">
        <w:rPr>
          <w:rFonts w:ascii="Arial" w:hAnsi="Arial" w:cs="Arial"/>
          <w:b/>
        </w:rPr>
        <w:t xml:space="preserve">Uso del suelo de </w:t>
      </w:r>
      <w:bookmarkEnd w:id="48"/>
      <w:bookmarkEnd w:id="49"/>
      <w:r>
        <w:rPr>
          <w:rFonts w:ascii="Arial" w:hAnsi="Arial" w:cs="Arial"/>
          <w:b/>
        </w:rPr>
        <w:t>1990</w:t>
      </w:r>
    </w:p>
    <w:p w:rsidR="00196823" w:rsidRDefault="00196823" w:rsidP="0046177F">
      <w:pPr>
        <w:jc w:val="both"/>
        <w:rPr>
          <w:rFonts w:ascii="Arial" w:hAnsi="Arial" w:cs="Arial"/>
          <w:sz w:val="24"/>
          <w:szCs w:val="24"/>
        </w:rPr>
      </w:pPr>
      <w:bookmarkStart w:id="50" w:name="_Toc290378191"/>
      <w:bookmarkStart w:id="51" w:name="_Toc290381337"/>
    </w:p>
    <w:p w:rsidR="00196823" w:rsidRDefault="0046177F" w:rsidP="0046177F">
      <w:pPr>
        <w:jc w:val="both"/>
        <w:rPr>
          <w:rFonts w:ascii="Arial" w:hAnsi="Arial" w:cs="Arial"/>
          <w:sz w:val="24"/>
          <w:szCs w:val="24"/>
        </w:rPr>
      </w:pPr>
      <w:r w:rsidRPr="00911F6C">
        <w:rPr>
          <w:rFonts w:ascii="Arial" w:hAnsi="Arial" w:cs="Arial"/>
          <w:sz w:val="24"/>
          <w:szCs w:val="24"/>
        </w:rPr>
        <w:t>Siguiendo la metodología aplicada al uso del</w:t>
      </w:r>
      <w:r w:rsidR="007D7CF5" w:rsidRPr="00911F6C">
        <w:rPr>
          <w:rFonts w:ascii="Arial" w:hAnsi="Arial" w:cs="Arial"/>
          <w:sz w:val="24"/>
          <w:szCs w:val="24"/>
        </w:rPr>
        <w:t xml:space="preserve"> suelo de 1979, para el año 1990</w:t>
      </w:r>
      <w:r w:rsidRPr="00911F6C">
        <w:rPr>
          <w:rFonts w:ascii="Arial" w:hAnsi="Arial" w:cs="Arial"/>
          <w:sz w:val="24"/>
          <w:szCs w:val="24"/>
        </w:rPr>
        <w:t xml:space="preserve">, se utilizo las imágenes Landsat </w:t>
      </w:r>
      <w:r w:rsidRPr="00330FF9">
        <w:rPr>
          <w:rFonts w:ascii="Arial" w:hAnsi="Arial" w:cs="Arial"/>
          <w:sz w:val="24"/>
          <w:szCs w:val="24"/>
        </w:rPr>
        <w:t>TME, en</w:t>
      </w:r>
      <w:r w:rsidRPr="00911F6C">
        <w:rPr>
          <w:rFonts w:ascii="Arial" w:hAnsi="Arial" w:cs="Arial"/>
          <w:sz w:val="24"/>
          <w:szCs w:val="24"/>
        </w:rPr>
        <w:t xml:space="preserve"> la cual se realizo la  clasificación supervisada respectiva, que consistió en la selección de áreas representativas de cada cobertura del suelo para obtener su valor espectral, de igual manera se utilizo las cuatro categorías de usos del s</w:t>
      </w:r>
      <w:r w:rsidR="00196823">
        <w:rPr>
          <w:rFonts w:ascii="Arial" w:hAnsi="Arial" w:cs="Arial"/>
          <w:sz w:val="24"/>
          <w:szCs w:val="24"/>
        </w:rPr>
        <w:t xml:space="preserve">uelo, utilizadas anteriormente.  </w:t>
      </w:r>
    </w:p>
    <w:p w:rsidR="00D04FCC" w:rsidRPr="006D6922" w:rsidRDefault="004B4298" w:rsidP="006D6922">
      <w:pPr>
        <w:jc w:val="both"/>
        <w:rPr>
          <w:rFonts w:ascii="Arial" w:hAnsi="Arial" w:cs="Arial"/>
          <w:sz w:val="24"/>
          <w:szCs w:val="24"/>
        </w:rPr>
      </w:pPr>
      <w:r>
        <w:rPr>
          <w:rFonts w:ascii="Arial" w:hAnsi="Arial" w:cs="Arial"/>
          <w:sz w:val="24"/>
          <w:szCs w:val="24"/>
        </w:rPr>
        <w:lastRenderedPageBreak/>
        <w:t xml:space="preserve">En donde podemos observar que la agricultura </w:t>
      </w:r>
      <w:r w:rsidR="00A9244F">
        <w:rPr>
          <w:rFonts w:ascii="Arial" w:hAnsi="Arial" w:cs="Arial"/>
          <w:sz w:val="24"/>
          <w:szCs w:val="24"/>
        </w:rPr>
        <w:t>registró</w:t>
      </w:r>
      <w:r>
        <w:rPr>
          <w:rFonts w:ascii="Arial" w:hAnsi="Arial" w:cs="Arial"/>
          <w:sz w:val="24"/>
          <w:szCs w:val="24"/>
        </w:rPr>
        <w:t xml:space="preserve"> un total de 1989.81 </w:t>
      </w:r>
      <w:r w:rsidR="00B52285">
        <w:rPr>
          <w:rFonts w:ascii="Arial" w:hAnsi="Arial" w:cs="Arial"/>
          <w:sz w:val="24"/>
          <w:szCs w:val="24"/>
        </w:rPr>
        <w:t xml:space="preserve">hectáreas, el pastizal </w:t>
      </w:r>
      <w:r w:rsidR="00A9244F">
        <w:rPr>
          <w:rFonts w:ascii="Arial" w:hAnsi="Arial" w:cs="Arial"/>
          <w:sz w:val="24"/>
          <w:szCs w:val="24"/>
        </w:rPr>
        <w:t>registró</w:t>
      </w:r>
      <w:r w:rsidR="00B52285">
        <w:rPr>
          <w:rFonts w:ascii="Arial" w:hAnsi="Arial" w:cs="Arial"/>
          <w:sz w:val="24"/>
          <w:szCs w:val="24"/>
        </w:rPr>
        <w:t xml:space="preserve"> un total de 6202.66 hectáreas ya para la vegetación natural la cobertura fue de 112575.82 hectáreas dejando con 99.19 hectáreas </w:t>
      </w:r>
      <w:r w:rsidR="002F6D79">
        <w:rPr>
          <w:rFonts w:ascii="Arial" w:hAnsi="Arial" w:cs="Arial"/>
          <w:sz w:val="24"/>
          <w:szCs w:val="24"/>
        </w:rPr>
        <w:t xml:space="preserve">a los asentamientos humanos, como se puede mostrar en la siguiente tabla. </w:t>
      </w:r>
      <w:bookmarkEnd w:id="50"/>
      <w:bookmarkEnd w:id="51"/>
    </w:p>
    <w:tbl>
      <w:tblPr>
        <w:tblStyle w:val="Listaclara-nfasis11"/>
        <w:tblW w:w="4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533"/>
      </w:tblGrid>
      <w:tr w:rsidR="00085ED4" w:rsidRPr="00085ED4" w:rsidTr="00ED1FA3">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939" w:type="dxa"/>
            <w:vAlign w:val="center"/>
            <w:hideMark/>
          </w:tcPr>
          <w:p w:rsidR="00085ED4" w:rsidRPr="00085ED4" w:rsidRDefault="00085ED4" w:rsidP="00ED1FA3">
            <w:pPr>
              <w:jc w:val="center"/>
              <w:rPr>
                <w:rFonts w:ascii="Arial" w:eastAsia="Times New Roman" w:hAnsi="Arial" w:cs="Arial"/>
                <w:b w:val="0"/>
                <w:bCs w:val="0"/>
                <w:color w:val="000000"/>
                <w:sz w:val="20"/>
                <w:szCs w:val="20"/>
                <w:lang w:eastAsia="es-ES"/>
              </w:rPr>
            </w:pPr>
            <w:r w:rsidRPr="00085ED4">
              <w:rPr>
                <w:rFonts w:ascii="Arial" w:eastAsia="Times New Roman" w:hAnsi="Arial" w:cs="Arial"/>
                <w:b w:val="0"/>
                <w:bCs w:val="0"/>
                <w:color w:val="000000"/>
                <w:sz w:val="20"/>
                <w:szCs w:val="20"/>
                <w:lang w:eastAsia="es-ES"/>
              </w:rPr>
              <w:t>USO 1990</w:t>
            </w:r>
          </w:p>
        </w:tc>
        <w:tc>
          <w:tcPr>
            <w:tcW w:w="1533" w:type="dxa"/>
            <w:vAlign w:val="center"/>
            <w:hideMark/>
          </w:tcPr>
          <w:p w:rsidR="00085ED4" w:rsidRPr="00085ED4" w:rsidRDefault="00085ED4" w:rsidP="00ED1FA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085ED4">
              <w:rPr>
                <w:rFonts w:ascii="Arial" w:eastAsia="Times New Roman" w:hAnsi="Arial" w:cs="Arial"/>
                <w:b w:val="0"/>
                <w:bCs w:val="0"/>
                <w:color w:val="000000"/>
                <w:sz w:val="20"/>
                <w:szCs w:val="20"/>
                <w:lang w:eastAsia="es-ES"/>
              </w:rPr>
              <w:t>AREA (Ha)</w:t>
            </w:r>
          </w:p>
        </w:tc>
      </w:tr>
      <w:tr w:rsidR="00085ED4" w:rsidRPr="00085ED4" w:rsidTr="00ED1FA3">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939" w:type="dxa"/>
            <w:tcBorders>
              <w:top w:val="none" w:sz="0" w:space="0" w:color="auto"/>
              <w:left w:val="none" w:sz="0" w:space="0" w:color="auto"/>
              <w:bottom w:val="none" w:sz="0" w:space="0" w:color="auto"/>
            </w:tcBorders>
            <w:vAlign w:val="center"/>
            <w:hideMark/>
          </w:tcPr>
          <w:p w:rsidR="00085ED4" w:rsidRPr="00085ED4" w:rsidRDefault="00085ED4" w:rsidP="00ED1FA3">
            <w:pPr>
              <w:jc w:val="center"/>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Agricultura</w:t>
            </w:r>
          </w:p>
        </w:tc>
        <w:tc>
          <w:tcPr>
            <w:tcW w:w="1533" w:type="dxa"/>
            <w:tcBorders>
              <w:top w:val="none" w:sz="0" w:space="0" w:color="auto"/>
              <w:bottom w:val="none" w:sz="0" w:space="0" w:color="auto"/>
              <w:right w:val="none" w:sz="0" w:space="0" w:color="auto"/>
            </w:tcBorders>
            <w:vAlign w:val="center"/>
            <w:hideMark/>
          </w:tcPr>
          <w:p w:rsidR="00085ED4" w:rsidRPr="00085ED4" w:rsidRDefault="00085ED4" w:rsidP="00ED1F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1989.81</w:t>
            </w:r>
          </w:p>
        </w:tc>
      </w:tr>
      <w:tr w:rsidR="00085ED4" w:rsidRPr="00085ED4" w:rsidTr="00ED1FA3">
        <w:trPr>
          <w:trHeight w:val="544"/>
          <w:jc w:val="center"/>
        </w:trPr>
        <w:tc>
          <w:tcPr>
            <w:cnfStyle w:val="001000000000" w:firstRow="0" w:lastRow="0" w:firstColumn="1" w:lastColumn="0" w:oddVBand="0" w:evenVBand="0" w:oddHBand="0" w:evenHBand="0" w:firstRowFirstColumn="0" w:firstRowLastColumn="0" w:lastRowFirstColumn="0" w:lastRowLastColumn="0"/>
            <w:tcW w:w="2939" w:type="dxa"/>
            <w:vAlign w:val="center"/>
            <w:hideMark/>
          </w:tcPr>
          <w:p w:rsidR="00085ED4" w:rsidRPr="00085ED4" w:rsidRDefault="00085ED4" w:rsidP="00ED1FA3">
            <w:pPr>
              <w:jc w:val="center"/>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Asentamientos humanos</w:t>
            </w:r>
          </w:p>
        </w:tc>
        <w:tc>
          <w:tcPr>
            <w:tcW w:w="1533" w:type="dxa"/>
            <w:vAlign w:val="center"/>
            <w:hideMark/>
          </w:tcPr>
          <w:p w:rsidR="00085ED4" w:rsidRPr="00085ED4" w:rsidRDefault="00085ED4" w:rsidP="00ED1F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99.19</w:t>
            </w:r>
          </w:p>
        </w:tc>
      </w:tr>
      <w:tr w:rsidR="00085ED4" w:rsidRPr="00085ED4" w:rsidTr="00ED1FA3">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2939" w:type="dxa"/>
            <w:tcBorders>
              <w:top w:val="none" w:sz="0" w:space="0" w:color="auto"/>
              <w:left w:val="none" w:sz="0" w:space="0" w:color="auto"/>
              <w:bottom w:val="none" w:sz="0" w:space="0" w:color="auto"/>
            </w:tcBorders>
            <w:vAlign w:val="center"/>
            <w:hideMark/>
          </w:tcPr>
          <w:p w:rsidR="00085ED4" w:rsidRPr="00085ED4" w:rsidRDefault="00085ED4" w:rsidP="00ED1FA3">
            <w:pPr>
              <w:jc w:val="center"/>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Pastizal</w:t>
            </w:r>
          </w:p>
        </w:tc>
        <w:tc>
          <w:tcPr>
            <w:tcW w:w="1533" w:type="dxa"/>
            <w:tcBorders>
              <w:top w:val="none" w:sz="0" w:space="0" w:color="auto"/>
              <w:bottom w:val="none" w:sz="0" w:space="0" w:color="auto"/>
              <w:right w:val="none" w:sz="0" w:space="0" w:color="auto"/>
            </w:tcBorders>
            <w:vAlign w:val="center"/>
            <w:hideMark/>
          </w:tcPr>
          <w:p w:rsidR="00085ED4" w:rsidRPr="00085ED4" w:rsidRDefault="00085ED4" w:rsidP="00ED1F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6202.66</w:t>
            </w:r>
          </w:p>
        </w:tc>
      </w:tr>
      <w:tr w:rsidR="00085ED4" w:rsidRPr="00085ED4" w:rsidTr="00ED1FA3">
        <w:trPr>
          <w:trHeight w:val="544"/>
          <w:jc w:val="center"/>
        </w:trPr>
        <w:tc>
          <w:tcPr>
            <w:cnfStyle w:val="001000000000" w:firstRow="0" w:lastRow="0" w:firstColumn="1" w:lastColumn="0" w:oddVBand="0" w:evenVBand="0" w:oddHBand="0" w:evenHBand="0" w:firstRowFirstColumn="0" w:firstRowLastColumn="0" w:lastRowFirstColumn="0" w:lastRowLastColumn="0"/>
            <w:tcW w:w="2939" w:type="dxa"/>
            <w:vAlign w:val="center"/>
            <w:hideMark/>
          </w:tcPr>
          <w:p w:rsidR="00085ED4" w:rsidRPr="00085ED4" w:rsidRDefault="005C5DDD" w:rsidP="00ED1FA3">
            <w:pPr>
              <w:jc w:val="center"/>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Vegetación</w:t>
            </w:r>
            <w:r w:rsidR="00085ED4" w:rsidRPr="00085ED4">
              <w:rPr>
                <w:rFonts w:ascii="Arial" w:eastAsia="Times New Roman" w:hAnsi="Arial" w:cs="Arial"/>
                <w:color w:val="000000"/>
                <w:sz w:val="20"/>
                <w:szCs w:val="20"/>
                <w:lang w:eastAsia="es-ES"/>
              </w:rPr>
              <w:t xml:space="preserve"> natural</w:t>
            </w:r>
          </w:p>
        </w:tc>
        <w:tc>
          <w:tcPr>
            <w:tcW w:w="1533" w:type="dxa"/>
            <w:vAlign w:val="center"/>
            <w:hideMark/>
          </w:tcPr>
          <w:p w:rsidR="00085ED4" w:rsidRPr="00085ED4" w:rsidRDefault="00085ED4" w:rsidP="00ED1F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085ED4">
              <w:rPr>
                <w:rFonts w:ascii="Arial" w:eastAsia="Times New Roman" w:hAnsi="Arial" w:cs="Arial"/>
                <w:color w:val="000000"/>
                <w:sz w:val="20"/>
                <w:szCs w:val="20"/>
                <w:lang w:eastAsia="es-ES"/>
              </w:rPr>
              <w:t>112575.82</w:t>
            </w:r>
          </w:p>
        </w:tc>
      </w:tr>
    </w:tbl>
    <w:p w:rsidR="0046177F" w:rsidRDefault="0046177F" w:rsidP="008A7D45">
      <w:pPr>
        <w:pStyle w:val="Cuadro"/>
      </w:pPr>
      <w:r w:rsidRPr="00A468C1">
        <w:t>Superficies por uso d</w:t>
      </w:r>
      <w:r>
        <w:t>el suelo, en el municipio de San Sebastián del Oeste</w:t>
      </w:r>
      <w:r w:rsidRPr="00A468C1">
        <w:t xml:space="preserve"> en el año 1979</w:t>
      </w:r>
      <w:r>
        <w:t>.</w:t>
      </w:r>
    </w:p>
    <w:p w:rsidR="0046177F" w:rsidRPr="007262AB" w:rsidRDefault="0046177F" w:rsidP="0046177F">
      <w:pPr>
        <w:jc w:val="center"/>
        <w:rPr>
          <w:rFonts w:ascii="Arial" w:hAnsi="Arial" w:cs="Arial"/>
          <w:sz w:val="20"/>
          <w:szCs w:val="20"/>
        </w:rPr>
      </w:pPr>
      <w:r w:rsidRPr="007262AB">
        <w:rPr>
          <w:rFonts w:ascii="Arial" w:hAnsi="Arial" w:cs="Arial"/>
          <w:sz w:val="20"/>
          <w:szCs w:val="20"/>
        </w:rPr>
        <w:t>Fuente: Imágenes Landsat MSS</w:t>
      </w:r>
    </w:p>
    <w:p w:rsidR="00D04FCC" w:rsidRDefault="00D04FCC">
      <w:pPr>
        <w:rPr>
          <w:rFonts w:ascii="Arial" w:hAnsi="Arial" w:cs="Arial"/>
          <w:sz w:val="24"/>
          <w:szCs w:val="24"/>
          <w:lang w:val="es-MX"/>
        </w:rPr>
      </w:pPr>
    </w:p>
    <w:p w:rsidR="00D04FCC" w:rsidRDefault="006A299D" w:rsidP="0076749F">
      <w:pPr>
        <w:jc w:val="both"/>
        <w:rPr>
          <w:rFonts w:ascii="Arial" w:hAnsi="Arial" w:cs="Arial"/>
          <w:sz w:val="24"/>
          <w:szCs w:val="24"/>
          <w:lang w:val="es-MX"/>
        </w:rPr>
      </w:pPr>
      <w:r>
        <w:rPr>
          <w:rFonts w:ascii="Arial" w:hAnsi="Arial" w:cs="Arial"/>
          <w:sz w:val="24"/>
          <w:szCs w:val="24"/>
          <w:lang w:val="es-MX"/>
        </w:rPr>
        <w:t xml:space="preserve">En el siguiente mapa podemos observar que en la zona norte del municipio  se registro una actividad agrícola importante esto en la zona litoral del río Ameca, las localidades de San </w:t>
      </w:r>
      <w:r w:rsidRPr="006A299D">
        <w:rPr>
          <w:rFonts w:ascii="Arial" w:hAnsi="Arial" w:cs="Arial"/>
          <w:sz w:val="24"/>
          <w:szCs w:val="24"/>
          <w:lang w:val="es-MX"/>
        </w:rPr>
        <w:t>Felipe de Híjar, Santiago</w:t>
      </w:r>
      <w:r>
        <w:rPr>
          <w:rFonts w:ascii="Arial" w:hAnsi="Arial" w:cs="Arial"/>
          <w:sz w:val="24"/>
          <w:szCs w:val="24"/>
          <w:lang w:val="es-MX"/>
        </w:rPr>
        <w:t xml:space="preserve"> de Pinos y la cabecera municipal aparecen como los asentamientos humanos  definidos. </w:t>
      </w:r>
      <w:r w:rsidR="00643EA5">
        <w:rPr>
          <w:rFonts w:ascii="Arial" w:hAnsi="Arial" w:cs="Arial"/>
          <w:sz w:val="24"/>
          <w:szCs w:val="24"/>
          <w:lang w:val="es-MX"/>
        </w:rPr>
        <w:t xml:space="preserve">En la zona noreste del municipio se puede observar claramente como la agricultura es una actividad predominante. </w:t>
      </w:r>
    </w:p>
    <w:p w:rsidR="00D04FCC" w:rsidRDefault="00D04FCC">
      <w:pPr>
        <w:rPr>
          <w:rFonts w:ascii="Arial" w:hAnsi="Arial" w:cs="Arial"/>
          <w:sz w:val="24"/>
          <w:szCs w:val="24"/>
          <w:lang w:val="es-MX"/>
        </w:rPr>
      </w:pPr>
    </w:p>
    <w:p w:rsidR="00D04FCC" w:rsidRDefault="00D04FCC">
      <w:pPr>
        <w:rPr>
          <w:rFonts w:ascii="Arial" w:hAnsi="Arial" w:cs="Arial"/>
          <w:sz w:val="24"/>
          <w:szCs w:val="24"/>
          <w:lang w:val="es-MX"/>
        </w:rPr>
      </w:pPr>
    </w:p>
    <w:p w:rsidR="00D04FCC" w:rsidRDefault="00D04FCC">
      <w:pPr>
        <w:rPr>
          <w:rFonts w:ascii="Arial" w:hAnsi="Arial" w:cs="Arial"/>
          <w:sz w:val="24"/>
          <w:szCs w:val="24"/>
          <w:lang w:val="es-MX"/>
        </w:rPr>
      </w:pPr>
    </w:p>
    <w:p w:rsidR="00D04FCC" w:rsidRDefault="00D04FCC">
      <w:pPr>
        <w:rPr>
          <w:rFonts w:ascii="Arial" w:hAnsi="Arial" w:cs="Arial"/>
          <w:sz w:val="24"/>
          <w:szCs w:val="24"/>
          <w:lang w:val="es-MX"/>
        </w:rPr>
      </w:pPr>
    </w:p>
    <w:p w:rsidR="0046177F" w:rsidRDefault="00601136" w:rsidP="0046177F">
      <w:pPr>
        <w:jc w:val="center"/>
        <w:rPr>
          <w:rFonts w:ascii="Arial" w:hAnsi="Arial" w:cs="Arial"/>
          <w:sz w:val="20"/>
          <w:szCs w:val="20"/>
        </w:rPr>
      </w:pPr>
      <w:r>
        <w:rPr>
          <w:rFonts w:ascii="Arial" w:hAnsi="Arial" w:cs="Arial"/>
          <w:noProof/>
          <w:sz w:val="20"/>
          <w:szCs w:val="20"/>
          <w:lang w:val="es-MX" w:eastAsia="es-MX"/>
        </w:rPr>
        <w:lastRenderedPageBreak/>
        <w:drawing>
          <wp:anchor distT="0" distB="0" distL="114300" distR="114300" simplePos="0" relativeHeight="251662336" behindDoc="1" locked="0" layoutInCell="1" allowOverlap="1">
            <wp:simplePos x="0" y="0"/>
            <wp:positionH relativeFrom="column">
              <wp:posOffset>-706755</wp:posOffset>
            </wp:positionH>
            <wp:positionV relativeFrom="paragraph">
              <wp:posOffset>328295</wp:posOffset>
            </wp:positionV>
            <wp:extent cx="6524625" cy="5039995"/>
            <wp:effectExtent l="19050" t="0" r="9525" b="0"/>
            <wp:wrapTight wrapText="bothSides">
              <wp:wrapPolygon edited="0">
                <wp:start x="-63" y="0"/>
                <wp:lineTo x="-63" y="21554"/>
                <wp:lineTo x="21632" y="21554"/>
                <wp:lineTo x="21632" y="0"/>
                <wp:lineTo x="-63" y="0"/>
              </wp:wrapPolygon>
            </wp:wrapTight>
            <wp:docPr id="14" name="Imagen 2" descr="C:\ALINA\OET_sansebastian\mapas\us_1990\usv_1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us_1990\usv_1990.jpg"/>
                    <pic:cNvPicPr>
                      <a:picLocks noChangeAspect="1" noChangeArrowheads="1"/>
                    </pic:cNvPicPr>
                  </pic:nvPicPr>
                  <pic:blipFill>
                    <a:blip r:embed="rId29" cstate="email"/>
                    <a:srcRect/>
                    <a:stretch>
                      <a:fillRect/>
                    </a:stretch>
                  </pic:blipFill>
                  <pic:spPr bwMode="auto">
                    <a:xfrm>
                      <a:off x="0" y="0"/>
                      <a:ext cx="6524625" cy="5039995"/>
                    </a:xfrm>
                    <a:prstGeom prst="rect">
                      <a:avLst/>
                    </a:prstGeom>
                    <a:noFill/>
                    <a:ln w="9525">
                      <a:noFill/>
                      <a:miter lim="800000"/>
                      <a:headEnd/>
                      <a:tailEnd/>
                    </a:ln>
                  </pic:spPr>
                </pic:pic>
              </a:graphicData>
            </a:graphic>
          </wp:anchor>
        </w:drawing>
      </w:r>
    </w:p>
    <w:p w:rsidR="00085ED4" w:rsidRPr="007262AB" w:rsidRDefault="00085ED4" w:rsidP="0025686C">
      <w:pPr>
        <w:pStyle w:val="Mapa"/>
      </w:pPr>
      <w:r w:rsidRPr="007262AB">
        <w:t>Usos</w:t>
      </w:r>
      <w:r>
        <w:t xml:space="preserve"> del suelo  del año  1990</w:t>
      </w:r>
    </w:p>
    <w:p w:rsidR="00806156" w:rsidRPr="0099344D" w:rsidRDefault="00806156" w:rsidP="00806156">
      <w:pPr>
        <w:jc w:val="center"/>
        <w:rPr>
          <w:rFonts w:ascii="Arial" w:hAnsi="Arial" w:cs="Arial"/>
          <w:sz w:val="20"/>
          <w:szCs w:val="20"/>
          <w:lang w:val="es-MX"/>
        </w:rPr>
      </w:pPr>
      <w:r w:rsidRPr="0099344D">
        <w:rPr>
          <w:rFonts w:ascii="Arial" w:hAnsi="Arial" w:cs="Arial"/>
          <w:sz w:val="20"/>
          <w:szCs w:val="20"/>
        </w:rPr>
        <w:t>Fuente: Imágenes Landsat MSS</w:t>
      </w:r>
    </w:p>
    <w:p w:rsidR="002E3CEE" w:rsidRDefault="002E3CEE">
      <w:pPr>
        <w:rPr>
          <w:rFonts w:ascii="Arial" w:hAnsi="Arial" w:cs="Arial"/>
          <w:sz w:val="24"/>
          <w:szCs w:val="24"/>
          <w:lang w:val="es-MX"/>
        </w:rPr>
      </w:pPr>
    </w:p>
    <w:p w:rsidR="00D04FCC" w:rsidRPr="00DE5E77" w:rsidRDefault="00D04FCC">
      <w:pPr>
        <w:rPr>
          <w:rFonts w:ascii="Arial" w:hAnsi="Arial" w:cs="Arial"/>
          <w:sz w:val="24"/>
          <w:szCs w:val="24"/>
        </w:rPr>
      </w:pPr>
    </w:p>
    <w:p w:rsidR="002E3CEE" w:rsidRPr="007262AB" w:rsidRDefault="002E3CEE" w:rsidP="002E3CEE">
      <w:pPr>
        <w:numPr>
          <w:ilvl w:val="0"/>
          <w:numId w:val="16"/>
        </w:numPr>
        <w:jc w:val="both"/>
        <w:rPr>
          <w:rFonts w:ascii="Arial" w:hAnsi="Arial" w:cs="Arial"/>
          <w:b/>
        </w:rPr>
      </w:pPr>
      <w:bookmarkStart w:id="52" w:name="_Toc290378207"/>
      <w:bookmarkStart w:id="53" w:name="_Toc290381353"/>
      <w:r w:rsidRPr="007262AB">
        <w:rPr>
          <w:rFonts w:ascii="Arial" w:hAnsi="Arial" w:cs="Arial"/>
          <w:b/>
        </w:rPr>
        <w:t>Uso del suelo 20</w:t>
      </w:r>
      <w:bookmarkEnd w:id="52"/>
      <w:bookmarkEnd w:id="53"/>
      <w:r>
        <w:rPr>
          <w:rFonts w:ascii="Arial" w:hAnsi="Arial" w:cs="Arial"/>
          <w:b/>
        </w:rPr>
        <w:t>10</w:t>
      </w:r>
    </w:p>
    <w:p w:rsidR="002E3CEE" w:rsidRPr="007262AB" w:rsidRDefault="002E3CEE" w:rsidP="002E3CEE">
      <w:pPr>
        <w:jc w:val="both"/>
        <w:rPr>
          <w:rFonts w:ascii="Arial" w:hAnsi="Arial" w:cs="Arial"/>
          <w:b/>
        </w:rPr>
      </w:pPr>
    </w:p>
    <w:p w:rsidR="002E3CEE" w:rsidRPr="00277E14" w:rsidRDefault="002E3CEE" w:rsidP="002E3CEE">
      <w:pPr>
        <w:tabs>
          <w:tab w:val="left" w:pos="1260"/>
        </w:tabs>
        <w:jc w:val="both"/>
        <w:rPr>
          <w:rFonts w:ascii="Arial" w:hAnsi="Arial" w:cs="Arial"/>
          <w:sz w:val="24"/>
          <w:szCs w:val="24"/>
        </w:rPr>
      </w:pPr>
      <w:bookmarkStart w:id="54" w:name="_Toc290378208"/>
      <w:bookmarkStart w:id="55" w:name="_Toc290381354"/>
      <w:r w:rsidRPr="00277E14">
        <w:rPr>
          <w:rFonts w:ascii="Arial" w:hAnsi="Arial" w:cs="Arial"/>
          <w:sz w:val="24"/>
          <w:szCs w:val="24"/>
        </w:rPr>
        <w:t>Para la realización del mapa de usos del suelo actual se tomo como base el mapa realizado previamente para la fase de caracterización de usos del suelo y vegetación. Este fue elabora</w:t>
      </w:r>
      <w:r w:rsidR="00AF1340" w:rsidRPr="00277E14">
        <w:rPr>
          <w:rFonts w:ascii="Arial" w:hAnsi="Arial" w:cs="Arial"/>
          <w:sz w:val="24"/>
          <w:szCs w:val="24"/>
        </w:rPr>
        <w:t xml:space="preserve">do en base a imágenes Spot 2010 </w:t>
      </w:r>
      <w:r w:rsidRPr="00277E14">
        <w:rPr>
          <w:rFonts w:ascii="Arial" w:hAnsi="Arial" w:cs="Arial"/>
          <w:sz w:val="24"/>
          <w:szCs w:val="24"/>
        </w:rPr>
        <w:t>multiespectral, realizándose una corrección y reclasificación de dichos tipos de cobertura en, tomando como puntos de control, puntos de levantamiento en campo, cartografía  previa, como el mapa de usos del suelo y vegetación serie III de INEGI con el software Er Mapper 7.3.</w:t>
      </w:r>
      <w:bookmarkEnd w:id="54"/>
      <w:bookmarkEnd w:id="55"/>
    </w:p>
    <w:p w:rsidR="002E3CEE" w:rsidRPr="00F865E3" w:rsidRDefault="002E3CEE" w:rsidP="002E3CEE">
      <w:pPr>
        <w:tabs>
          <w:tab w:val="left" w:pos="1260"/>
        </w:tabs>
        <w:rPr>
          <w:rFonts w:ascii="Arial" w:hAnsi="Arial" w:cs="Arial"/>
          <w:sz w:val="24"/>
          <w:szCs w:val="24"/>
        </w:rPr>
      </w:pPr>
      <w:bookmarkStart w:id="56" w:name="_Toc290378209"/>
      <w:bookmarkStart w:id="57" w:name="_Toc290381355"/>
      <w:r w:rsidRPr="00277E14">
        <w:rPr>
          <w:rFonts w:ascii="Arial" w:hAnsi="Arial" w:cs="Arial"/>
          <w:sz w:val="24"/>
          <w:szCs w:val="24"/>
        </w:rPr>
        <w:lastRenderedPageBreak/>
        <w:t>Para la  obtención de la prospección este mapa se reclasifico, para obtener las categorías, que anteriormente se  utili</w:t>
      </w:r>
      <w:r w:rsidR="00667793" w:rsidRPr="00277E14">
        <w:rPr>
          <w:rFonts w:ascii="Arial" w:hAnsi="Arial" w:cs="Arial"/>
          <w:sz w:val="24"/>
          <w:szCs w:val="24"/>
        </w:rPr>
        <w:t>zaron en los años de 1979 y 1990</w:t>
      </w:r>
      <w:r w:rsidRPr="00277E14">
        <w:rPr>
          <w:rFonts w:ascii="Arial" w:hAnsi="Arial" w:cs="Arial"/>
          <w:sz w:val="24"/>
          <w:szCs w:val="24"/>
        </w:rPr>
        <w:t>, dicho mapa se reclasifico de la siguiente manera:</w:t>
      </w:r>
      <w:bookmarkEnd w:id="56"/>
      <w:bookmarkEnd w:id="57"/>
    </w:p>
    <w:p w:rsidR="00D04FCC" w:rsidRDefault="00D04FCC">
      <w:pPr>
        <w:rPr>
          <w:rFonts w:ascii="Arial" w:hAnsi="Arial" w:cs="Arial"/>
          <w:sz w:val="24"/>
          <w:szCs w:val="24"/>
          <w:lang w:val="es-MX"/>
        </w:rPr>
      </w:pPr>
    </w:p>
    <w:tbl>
      <w:tblPr>
        <w:tblStyle w:val="Listaclara-nfasis11"/>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708"/>
      </w:tblGrid>
      <w:tr w:rsidR="00E44D5A" w:rsidRPr="0016021D" w:rsidTr="0016021D">
        <w:trPr>
          <w:cnfStyle w:val="100000000000" w:firstRow="1" w:lastRow="0" w:firstColumn="0" w:lastColumn="0" w:oddVBand="0" w:evenVBand="0" w:oddHBand="0"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2847" w:type="dxa"/>
            <w:noWrap/>
            <w:vAlign w:val="center"/>
            <w:hideMark/>
          </w:tcPr>
          <w:p w:rsidR="00E44D5A" w:rsidRPr="0016021D" w:rsidRDefault="00E44D5A" w:rsidP="0016021D">
            <w:pPr>
              <w:jc w:val="center"/>
              <w:rPr>
                <w:rFonts w:ascii="Arial" w:eastAsia="Times New Roman" w:hAnsi="Arial" w:cs="Arial"/>
                <w:b w:val="0"/>
                <w:bCs w:val="0"/>
                <w:color w:val="000000"/>
                <w:sz w:val="20"/>
                <w:szCs w:val="20"/>
                <w:lang w:eastAsia="es-ES"/>
              </w:rPr>
            </w:pPr>
            <w:r w:rsidRPr="0016021D">
              <w:rPr>
                <w:rFonts w:ascii="Arial" w:eastAsia="Times New Roman" w:hAnsi="Arial" w:cs="Arial"/>
                <w:b w:val="0"/>
                <w:bCs w:val="0"/>
                <w:color w:val="000000"/>
                <w:sz w:val="20"/>
                <w:szCs w:val="20"/>
                <w:lang w:eastAsia="es-ES"/>
              </w:rPr>
              <w:t>USO 2010</w:t>
            </w:r>
          </w:p>
        </w:tc>
        <w:tc>
          <w:tcPr>
            <w:tcW w:w="1708" w:type="dxa"/>
            <w:noWrap/>
            <w:vAlign w:val="center"/>
            <w:hideMark/>
          </w:tcPr>
          <w:p w:rsidR="00E44D5A" w:rsidRPr="0016021D" w:rsidRDefault="00E44D5A" w:rsidP="0016021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16021D">
              <w:rPr>
                <w:rFonts w:ascii="Arial" w:eastAsia="Times New Roman" w:hAnsi="Arial" w:cs="Arial"/>
                <w:b w:val="0"/>
                <w:bCs w:val="0"/>
                <w:color w:val="000000"/>
                <w:sz w:val="20"/>
                <w:szCs w:val="20"/>
                <w:lang w:eastAsia="es-ES"/>
              </w:rPr>
              <w:t>AREA (Ha)</w:t>
            </w:r>
          </w:p>
        </w:tc>
      </w:tr>
      <w:tr w:rsidR="00E44D5A" w:rsidRPr="0016021D" w:rsidTr="0016021D">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2847" w:type="dxa"/>
            <w:tcBorders>
              <w:top w:val="none" w:sz="0" w:space="0" w:color="auto"/>
              <w:left w:val="none" w:sz="0" w:space="0" w:color="auto"/>
              <w:bottom w:val="none" w:sz="0" w:space="0" w:color="auto"/>
            </w:tcBorders>
            <w:vAlign w:val="center"/>
            <w:hideMark/>
          </w:tcPr>
          <w:p w:rsidR="00E44D5A" w:rsidRPr="0016021D" w:rsidRDefault="00E44D5A" w:rsidP="0016021D">
            <w:pPr>
              <w:jc w:val="center"/>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Agricultura</w:t>
            </w:r>
          </w:p>
        </w:tc>
        <w:tc>
          <w:tcPr>
            <w:tcW w:w="1708" w:type="dxa"/>
            <w:tcBorders>
              <w:top w:val="none" w:sz="0" w:space="0" w:color="auto"/>
              <w:bottom w:val="none" w:sz="0" w:space="0" w:color="auto"/>
              <w:right w:val="none" w:sz="0" w:space="0" w:color="auto"/>
            </w:tcBorders>
            <w:noWrap/>
            <w:vAlign w:val="center"/>
            <w:hideMark/>
          </w:tcPr>
          <w:p w:rsidR="00E44D5A" w:rsidRPr="0016021D" w:rsidRDefault="00E44D5A" w:rsidP="001602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3217.14</w:t>
            </w:r>
          </w:p>
        </w:tc>
      </w:tr>
      <w:tr w:rsidR="00E44D5A" w:rsidRPr="0016021D" w:rsidTr="0016021D">
        <w:trPr>
          <w:trHeight w:val="830"/>
          <w:jc w:val="center"/>
        </w:trPr>
        <w:tc>
          <w:tcPr>
            <w:cnfStyle w:val="001000000000" w:firstRow="0" w:lastRow="0" w:firstColumn="1" w:lastColumn="0" w:oddVBand="0" w:evenVBand="0" w:oddHBand="0" w:evenHBand="0" w:firstRowFirstColumn="0" w:firstRowLastColumn="0" w:lastRowFirstColumn="0" w:lastRowLastColumn="0"/>
            <w:tcW w:w="2847" w:type="dxa"/>
            <w:vAlign w:val="center"/>
            <w:hideMark/>
          </w:tcPr>
          <w:p w:rsidR="00E44D5A" w:rsidRPr="0016021D" w:rsidRDefault="00E44D5A" w:rsidP="0016021D">
            <w:pPr>
              <w:jc w:val="center"/>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Asentamientos humanos</w:t>
            </w:r>
          </w:p>
        </w:tc>
        <w:tc>
          <w:tcPr>
            <w:tcW w:w="1708" w:type="dxa"/>
            <w:noWrap/>
            <w:vAlign w:val="center"/>
            <w:hideMark/>
          </w:tcPr>
          <w:p w:rsidR="00E44D5A" w:rsidRPr="0016021D" w:rsidRDefault="00E44D5A" w:rsidP="001602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277.78</w:t>
            </w:r>
          </w:p>
        </w:tc>
      </w:tr>
      <w:tr w:rsidR="00E44D5A" w:rsidRPr="0016021D" w:rsidTr="0016021D">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2847" w:type="dxa"/>
            <w:tcBorders>
              <w:top w:val="none" w:sz="0" w:space="0" w:color="auto"/>
              <w:left w:val="none" w:sz="0" w:space="0" w:color="auto"/>
              <w:bottom w:val="none" w:sz="0" w:space="0" w:color="auto"/>
            </w:tcBorders>
            <w:vAlign w:val="center"/>
            <w:hideMark/>
          </w:tcPr>
          <w:p w:rsidR="00E44D5A" w:rsidRPr="0016021D" w:rsidRDefault="00E44D5A" w:rsidP="0016021D">
            <w:pPr>
              <w:jc w:val="center"/>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Pastizal</w:t>
            </w:r>
          </w:p>
        </w:tc>
        <w:tc>
          <w:tcPr>
            <w:tcW w:w="1708" w:type="dxa"/>
            <w:tcBorders>
              <w:top w:val="none" w:sz="0" w:space="0" w:color="auto"/>
              <w:bottom w:val="none" w:sz="0" w:space="0" w:color="auto"/>
              <w:right w:val="none" w:sz="0" w:space="0" w:color="auto"/>
            </w:tcBorders>
            <w:noWrap/>
            <w:vAlign w:val="center"/>
            <w:hideMark/>
          </w:tcPr>
          <w:p w:rsidR="00E44D5A" w:rsidRPr="0016021D" w:rsidRDefault="00E44D5A" w:rsidP="0016021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10197.2</w:t>
            </w:r>
          </w:p>
        </w:tc>
      </w:tr>
      <w:tr w:rsidR="00E44D5A" w:rsidRPr="0016021D" w:rsidTr="0016021D">
        <w:trPr>
          <w:trHeight w:val="830"/>
          <w:jc w:val="center"/>
        </w:trPr>
        <w:tc>
          <w:tcPr>
            <w:cnfStyle w:val="001000000000" w:firstRow="0" w:lastRow="0" w:firstColumn="1" w:lastColumn="0" w:oddVBand="0" w:evenVBand="0" w:oddHBand="0" w:evenHBand="0" w:firstRowFirstColumn="0" w:firstRowLastColumn="0" w:lastRowFirstColumn="0" w:lastRowLastColumn="0"/>
            <w:tcW w:w="2847" w:type="dxa"/>
            <w:vAlign w:val="center"/>
            <w:hideMark/>
          </w:tcPr>
          <w:p w:rsidR="00E44D5A" w:rsidRPr="0016021D" w:rsidRDefault="00E44D5A" w:rsidP="0016021D">
            <w:pPr>
              <w:jc w:val="center"/>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Vegetación natural</w:t>
            </w:r>
          </w:p>
        </w:tc>
        <w:tc>
          <w:tcPr>
            <w:tcW w:w="1708" w:type="dxa"/>
            <w:noWrap/>
            <w:vAlign w:val="center"/>
            <w:hideMark/>
          </w:tcPr>
          <w:p w:rsidR="00E44D5A" w:rsidRPr="0016021D" w:rsidRDefault="00E44D5A" w:rsidP="0016021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16021D">
              <w:rPr>
                <w:rFonts w:ascii="Arial" w:eastAsia="Times New Roman" w:hAnsi="Arial" w:cs="Arial"/>
                <w:color w:val="000000"/>
                <w:sz w:val="20"/>
                <w:szCs w:val="20"/>
                <w:lang w:eastAsia="es-ES"/>
              </w:rPr>
              <w:t>107199.96</w:t>
            </w:r>
          </w:p>
        </w:tc>
      </w:tr>
    </w:tbl>
    <w:p w:rsidR="00D04FCC" w:rsidRDefault="00D04FCC">
      <w:pPr>
        <w:rPr>
          <w:rFonts w:ascii="Arial" w:hAnsi="Arial" w:cs="Arial"/>
          <w:sz w:val="24"/>
          <w:szCs w:val="24"/>
          <w:lang w:val="es-MX"/>
        </w:rPr>
      </w:pPr>
    </w:p>
    <w:p w:rsidR="00C77175" w:rsidRPr="0046177F" w:rsidRDefault="00C77175" w:rsidP="00C77175">
      <w:pPr>
        <w:jc w:val="center"/>
        <w:rPr>
          <w:rFonts w:ascii="Arial" w:hAnsi="Arial" w:cs="Arial"/>
          <w:sz w:val="20"/>
          <w:szCs w:val="20"/>
          <w:lang w:val="es-MX"/>
        </w:rPr>
      </w:pPr>
      <w:r w:rsidRPr="00A468C1">
        <w:rPr>
          <w:rFonts w:ascii="Arial" w:hAnsi="Arial" w:cs="Arial"/>
          <w:sz w:val="20"/>
          <w:szCs w:val="20"/>
        </w:rPr>
        <w:t>Fuente: Imágenes Landsat MSS</w:t>
      </w:r>
    </w:p>
    <w:p w:rsidR="00D04FCC" w:rsidRDefault="00C77175" w:rsidP="008A7D45">
      <w:pPr>
        <w:pStyle w:val="Cuadro"/>
      </w:pPr>
      <w:r w:rsidRPr="007262AB">
        <w:t>Usos</w:t>
      </w:r>
      <w:r>
        <w:t xml:space="preserve"> del suelo  del año  2010</w:t>
      </w:r>
    </w:p>
    <w:p w:rsidR="00B73371" w:rsidRPr="00B73371" w:rsidRDefault="00B73371" w:rsidP="00B73371">
      <w:pPr>
        <w:jc w:val="center"/>
      </w:pPr>
    </w:p>
    <w:p w:rsidR="004A6D7E" w:rsidRDefault="00F86A1B" w:rsidP="006B59F6">
      <w:pPr>
        <w:jc w:val="both"/>
        <w:rPr>
          <w:rFonts w:ascii="Arial" w:hAnsi="Arial" w:cs="Arial"/>
          <w:sz w:val="24"/>
          <w:szCs w:val="24"/>
          <w:lang w:val="es-MX"/>
        </w:rPr>
      </w:pPr>
      <w:r>
        <w:rPr>
          <w:rFonts w:ascii="Arial" w:hAnsi="Arial" w:cs="Arial"/>
          <w:sz w:val="24"/>
          <w:szCs w:val="24"/>
          <w:lang w:val="es-MX"/>
        </w:rPr>
        <w:t xml:space="preserve">Donde la agricultura registro un total de 3217.14 hectáreas presentes </w:t>
      </w:r>
      <w:r w:rsidR="008C25C9">
        <w:rPr>
          <w:rFonts w:ascii="Arial" w:hAnsi="Arial" w:cs="Arial"/>
          <w:sz w:val="24"/>
          <w:szCs w:val="24"/>
          <w:lang w:val="es-MX"/>
        </w:rPr>
        <w:t>principalmente</w:t>
      </w:r>
      <w:r>
        <w:rPr>
          <w:rFonts w:ascii="Arial" w:hAnsi="Arial" w:cs="Arial"/>
          <w:sz w:val="24"/>
          <w:szCs w:val="24"/>
          <w:lang w:val="es-MX"/>
        </w:rPr>
        <w:t xml:space="preserve"> en la zona aledaña de la localidad </w:t>
      </w:r>
      <w:r w:rsidRPr="00D25C26">
        <w:rPr>
          <w:rFonts w:ascii="Arial" w:hAnsi="Arial" w:cs="Arial"/>
          <w:sz w:val="24"/>
          <w:szCs w:val="24"/>
          <w:lang w:val="es-MX"/>
        </w:rPr>
        <w:t xml:space="preserve">de </w:t>
      </w:r>
      <w:r w:rsidR="008C25C9" w:rsidRPr="00D25C26">
        <w:rPr>
          <w:rFonts w:ascii="Arial" w:hAnsi="Arial" w:cs="Arial"/>
          <w:sz w:val="24"/>
          <w:szCs w:val="24"/>
          <w:lang w:val="es-MX"/>
        </w:rPr>
        <w:t>S</w:t>
      </w:r>
      <w:r w:rsidR="00D25C26" w:rsidRPr="00D25C26">
        <w:rPr>
          <w:rFonts w:ascii="Arial" w:hAnsi="Arial" w:cs="Arial"/>
          <w:sz w:val="24"/>
          <w:szCs w:val="24"/>
          <w:lang w:val="es-MX"/>
        </w:rPr>
        <w:t>an Felipe de Hí</w:t>
      </w:r>
      <w:r w:rsidRPr="00D25C26">
        <w:rPr>
          <w:rFonts w:ascii="Arial" w:hAnsi="Arial" w:cs="Arial"/>
          <w:sz w:val="24"/>
          <w:szCs w:val="24"/>
          <w:lang w:val="es-MX"/>
        </w:rPr>
        <w:t>jar y</w:t>
      </w:r>
      <w:r>
        <w:rPr>
          <w:rFonts w:ascii="Arial" w:hAnsi="Arial" w:cs="Arial"/>
          <w:sz w:val="24"/>
          <w:szCs w:val="24"/>
          <w:lang w:val="es-MX"/>
        </w:rPr>
        <w:t xml:space="preserve"> en la par</w:t>
      </w:r>
      <w:r w:rsidR="007C186C">
        <w:rPr>
          <w:rFonts w:ascii="Arial" w:hAnsi="Arial" w:cs="Arial"/>
          <w:sz w:val="24"/>
          <w:szCs w:val="24"/>
          <w:lang w:val="es-MX"/>
        </w:rPr>
        <w:t xml:space="preserve">te norte aledaña al río Ameca, </w:t>
      </w:r>
      <w:r w:rsidR="00445ECF">
        <w:rPr>
          <w:rFonts w:ascii="Arial" w:hAnsi="Arial" w:cs="Arial"/>
          <w:sz w:val="24"/>
          <w:szCs w:val="24"/>
          <w:lang w:val="es-MX"/>
        </w:rPr>
        <w:t xml:space="preserve">otra de las zonas donde se puede observar claramente la presencia de zonas agrícolas es en la parte norte </w:t>
      </w:r>
      <w:r w:rsidR="00C138B3">
        <w:rPr>
          <w:rFonts w:ascii="Arial" w:hAnsi="Arial" w:cs="Arial"/>
          <w:sz w:val="24"/>
          <w:szCs w:val="24"/>
          <w:lang w:val="es-MX"/>
        </w:rPr>
        <w:t>cerca de la cabecera municipal. La cobertura de Pastizal se observa con pequeños manchones por todo el municipio concentrando la mayor cantidad de superficie en zonas aledañas a los asentamientos humanos y zonas cercanas al río Ameca y algunos esc</w:t>
      </w:r>
      <w:r w:rsidR="00B02959">
        <w:rPr>
          <w:rFonts w:ascii="Arial" w:hAnsi="Arial" w:cs="Arial"/>
          <w:sz w:val="24"/>
          <w:szCs w:val="24"/>
          <w:lang w:val="es-MX"/>
        </w:rPr>
        <w:t xml:space="preserve">urrimientos conectados a este, en el siguiente mapa podemos observar las diferentes coberturas que se presentaron en el municipio.  </w:t>
      </w:r>
    </w:p>
    <w:p w:rsidR="004A6D7E" w:rsidRDefault="004A6D7E">
      <w:pPr>
        <w:rPr>
          <w:rFonts w:ascii="Arial" w:hAnsi="Arial" w:cs="Arial"/>
          <w:sz w:val="24"/>
          <w:szCs w:val="24"/>
          <w:lang w:val="es-MX"/>
        </w:rPr>
      </w:pPr>
    </w:p>
    <w:p w:rsidR="004A6D7E" w:rsidRDefault="00BB456F">
      <w:pPr>
        <w:rPr>
          <w:rFonts w:ascii="Arial" w:hAnsi="Arial" w:cs="Arial"/>
          <w:sz w:val="24"/>
          <w:szCs w:val="24"/>
          <w:lang w:val="es-MX"/>
        </w:rPr>
      </w:pPr>
      <w:r>
        <w:rPr>
          <w:rFonts w:ascii="Arial" w:hAnsi="Arial" w:cs="Arial"/>
          <w:noProof/>
          <w:sz w:val="24"/>
          <w:szCs w:val="24"/>
          <w:lang w:val="es-MX" w:eastAsia="es-MX"/>
        </w:rPr>
        <w:lastRenderedPageBreak/>
        <w:drawing>
          <wp:anchor distT="0" distB="0" distL="114300" distR="114300" simplePos="0" relativeHeight="251663360" behindDoc="0" locked="0" layoutInCell="1" allowOverlap="1">
            <wp:simplePos x="0" y="0"/>
            <wp:positionH relativeFrom="column">
              <wp:posOffset>-938530</wp:posOffset>
            </wp:positionH>
            <wp:positionV relativeFrom="paragraph">
              <wp:posOffset>82550</wp:posOffset>
            </wp:positionV>
            <wp:extent cx="6529705" cy="5039995"/>
            <wp:effectExtent l="19050" t="0" r="4445" b="0"/>
            <wp:wrapSquare wrapText="bothSides"/>
            <wp:docPr id="16" name="Imagen 3" descr="C:\ALINA\OET_sansebastian\mapas\usv_actual\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NA\OET_sansebastian\mapas\usv_actual\actual.jpg"/>
                    <pic:cNvPicPr>
                      <a:picLocks noChangeAspect="1" noChangeArrowheads="1"/>
                    </pic:cNvPicPr>
                  </pic:nvPicPr>
                  <pic:blipFill>
                    <a:blip r:embed="rId30" cstate="email"/>
                    <a:srcRect/>
                    <a:stretch>
                      <a:fillRect/>
                    </a:stretch>
                  </pic:blipFill>
                  <pic:spPr bwMode="auto">
                    <a:xfrm>
                      <a:off x="0" y="0"/>
                      <a:ext cx="6529705" cy="5039995"/>
                    </a:xfrm>
                    <a:prstGeom prst="rect">
                      <a:avLst/>
                    </a:prstGeom>
                    <a:noFill/>
                    <a:ln w="9525">
                      <a:noFill/>
                      <a:miter lim="800000"/>
                      <a:headEnd/>
                      <a:tailEnd/>
                    </a:ln>
                  </pic:spPr>
                </pic:pic>
              </a:graphicData>
            </a:graphic>
          </wp:anchor>
        </w:drawing>
      </w:r>
    </w:p>
    <w:p w:rsidR="00C77175" w:rsidRPr="005F7D9D" w:rsidRDefault="00C77175" w:rsidP="0025686C">
      <w:pPr>
        <w:pStyle w:val="Mapa"/>
      </w:pPr>
      <w:r w:rsidRPr="005F7D9D">
        <w:t>Usos del suelo  del año  2010</w:t>
      </w:r>
    </w:p>
    <w:p w:rsidR="0030254B" w:rsidRPr="00952C64" w:rsidRDefault="005F7D9D" w:rsidP="00952C64">
      <w:pPr>
        <w:jc w:val="center"/>
        <w:rPr>
          <w:rFonts w:ascii="Arial" w:hAnsi="Arial" w:cs="Arial"/>
          <w:sz w:val="20"/>
          <w:szCs w:val="20"/>
          <w:lang w:val="es-MX"/>
        </w:rPr>
      </w:pPr>
      <w:r w:rsidRPr="005F7D9D">
        <w:rPr>
          <w:rFonts w:ascii="Arial" w:hAnsi="Arial" w:cs="Arial"/>
          <w:sz w:val="20"/>
          <w:szCs w:val="20"/>
        </w:rPr>
        <w:t>Fuente: Imágenes Landsat MSS</w:t>
      </w:r>
    </w:p>
    <w:p w:rsidR="0030254B" w:rsidRPr="007262AB" w:rsidRDefault="0030254B" w:rsidP="00C77175">
      <w:pPr>
        <w:jc w:val="center"/>
      </w:pPr>
    </w:p>
    <w:p w:rsidR="009D00F3" w:rsidRPr="00F865E3" w:rsidRDefault="0012256D" w:rsidP="0012256D">
      <w:pPr>
        <w:tabs>
          <w:tab w:val="left" w:pos="709"/>
        </w:tabs>
        <w:ind w:left="1287"/>
        <w:jc w:val="both"/>
        <w:rPr>
          <w:rFonts w:ascii="Arial" w:hAnsi="Arial" w:cs="Arial"/>
          <w:b/>
          <w:sz w:val="24"/>
          <w:szCs w:val="24"/>
        </w:rPr>
      </w:pPr>
      <w:bookmarkStart w:id="58" w:name="_Toc290378247"/>
      <w:bookmarkStart w:id="59" w:name="_Toc290381393"/>
      <w:r>
        <w:rPr>
          <w:rFonts w:ascii="Arial" w:hAnsi="Arial" w:cs="Arial"/>
          <w:b/>
          <w:sz w:val="24"/>
          <w:szCs w:val="24"/>
        </w:rPr>
        <w:t xml:space="preserve">d) </w:t>
      </w:r>
      <w:r w:rsidR="009D00F3" w:rsidRPr="00F865E3">
        <w:rPr>
          <w:rFonts w:ascii="Arial" w:hAnsi="Arial" w:cs="Arial"/>
          <w:b/>
          <w:sz w:val="24"/>
          <w:szCs w:val="24"/>
        </w:rPr>
        <w:t>Análisis de Cambio de Uso Del Suelo</w:t>
      </w:r>
      <w:bookmarkEnd w:id="58"/>
      <w:bookmarkEnd w:id="59"/>
    </w:p>
    <w:p w:rsidR="009D00F3" w:rsidRPr="0054236C" w:rsidRDefault="009D00F3" w:rsidP="009D00F3">
      <w:pPr>
        <w:tabs>
          <w:tab w:val="left" w:pos="4780"/>
        </w:tabs>
        <w:jc w:val="both"/>
        <w:rPr>
          <w:rFonts w:ascii="Arial" w:hAnsi="Arial" w:cs="Arial"/>
          <w:sz w:val="24"/>
          <w:szCs w:val="24"/>
        </w:rPr>
      </w:pPr>
      <w:bookmarkStart w:id="60" w:name="_Toc290378248"/>
      <w:bookmarkStart w:id="61" w:name="_Toc290381394"/>
      <w:r w:rsidRPr="0054236C">
        <w:rPr>
          <w:rFonts w:ascii="Arial" w:hAnsi="Arial" w:cs="Arial"/>
          <w:sz w:val="24"/>
          <w:szCs w:val="24"/>
        </w:rPr>
        <w:t>De manera general, los cambios de las categorías de uso del suelo pueden ser  originados por la actividad antrópica o bien derivado de las dinámicas naturales de los ecosistemas. Entre los primeros se incluye el cambio de cualquier tipo de vegetación natural a algún tipo de cobertura antrópica, tales como áreas agrícolas, pecuarias o asentamientos humanos.  En el segundo grupo se incluye a los procesos de sucesión secundaria en áreas alteradas naturalmente, como los procesos derivados de la dinámica de los cuerpos de agua, o bien la recuperación de áreas agropecuarias abandonadas, o zonas que fueron afectadas por incendios.</w:t>
      </w:r>
      <w:bookmarkEnd w:id="60"/>
      <w:bookmarkEnd w:id="61"/>
    </w:p>
    <w:p w:rsidR="009D00F3" w:rsidRPr="00F865E3" w:rsidRDefault="009D00F3" w:rsidP="009D00F3">
      <w:pPr>
        <w:tabs>
          <w:tab w:val="left" w:pos="4780"/>
        </w:tabs>
        <w:jc w:val="both"/>
        <w:rPr>
          <w:rFonts w:ascii="Arial" w:hAnsi="Arial" w:cs="Arial"/>
          <w:sz w:val="24"/>
          <w:szCs w:val="24"/>
        </w:rPr>
      </w:pPr>
      <w:bookmarkStart w:id="62" w:name="_Toc290378249"/>
      <w:bookmarkStart w:id="63" w:name="_Toc290381395"/>
      <w:r w:rsidRPr="0054236C">
        <w:rPr>
          <w:rFonts w:ascii="Arial" w:hAnsi="Arial" w:cs="Arial"/>
          <w:sz w:val="24"/>
          <w:szCs w:val="24"/>
        </w:rPr>
        <w:lastRenderedPageBreak/>
        <w:t>Sin embargo, dependiendo del tipo de factores que impulsan dichos cambios, se puede identificar diferentes procesos implicados en el cambio de uso de suelo y cobertura vegetal.</w:t>
      </w:r>
      <w:bookmarkEnd w:id="62"/>
      <w:bookmarkEnd w:id="63"/>
    </w:p>
    <w:p w:rsidR="004A6D7E" w:rsidRPr="00C77175" w:rsidRDefault="004A6D7E">
      <w:pPr>
        <w:rPr>
          <w:rFonts w:ascii="Arial" w:hAnsi="Arial" w:cs="Arial"/>
          <w:sz w:val="24"/>
          <w:szCs w:val="24"/>
        </w:rPr>
      </w:pPr>
    </w:p>
    <w:p w:rsidR="00EF107F" w:rsidRPr="00C1270A" w:rsidRDefault="00EF107F" w:rsidP="00EF107F">
      <w:pPr>
        <w:numPr>
          <w:ilvl w:val="0"/>
          <w:numId w:val="18"/>
        </w:numPr>
        <w:tabs>
          <w:tab w:val="left" w:pos="1134"/>
        </w:tabs>
        <w:jc w:val="both"/>
        <w:rPr>
          <w:rFonts w:ascii="Arial" w:hAnsi="Arial" w:cs="Arial"/>
          <w:b/>
          <w:sz w:val="24"/>
          <w:szCs w:val="24"/>
        </w:rPr>
      </w:pPr>
      <w:bookmarkStart w:id="64" w:name="_Toc290378258"/>
      <w:bookmarkStart w:id="65" w:name="_Toc290381404"/>
      <w:r w:rsidRPr="00F865E3">
        <w:rPr>
          <w:rFonts w:ascii="Arial" w:hAnsi="Arial" w:cs="Arial"/>
          <w:b/>
          <w:sz w:val="24"/>
          <w:szCs w:val="24"/>
        </w:rPr>
        <w:t>Cambio de uso del suelo en el periodo 1979-</w:t>
      </w:r>
      <w:bookmarkEnd w:id="64"/>
      <w:bookmarkEnd w:id="65"/>
      <w:r w:rsidR="008D4750">
        <w:rPr>
          <w:rFonts w:ascii="Arial" w:hAnsi="Arial" w:cs="Arial"/>
          <w:b/>
          <w:sz w:val="24"/>
          <w:szCs w:val="24"/>
        </w:rPr>
        <w:t>1990</w:t>
      </w:r>
    </w:p>
    <w:p w:rsidR="004A6D7E" w:rsidRDefault="004A6D7E">
      <w:pPr>
        <w:rPr>
          <w:rFonts w:ascii="Arial" w:hAnsi="Arial" w:cs="Arial"/>
          <w:sz w:val="24"/>
          <w:szCs w:val="24"/>
          <w:lang w:val="es-MX"/>
        </w:rPr>
      </w:pPr>
    </w:p>
    <w:p w:rsidR="009C6265" w:rsidRDefault="00CD4431" w:rsidP="00CD4431">
      <w:pPr>
        <w:jc w:val="both"/>
        <w:rPr>
          <w:rFonts w:ascii="Arial" w:hAnsi="Arial" w:cs="Arial"/>
          <w:sz w:val="24"/>
          <w:szCs w:val="24"/>
          <w:lang w:val="es-MX"/>
        </w:rPr>
      </w:pPr>
      <w:r>
        <w:rPr>
          <w:rFonts w:ascii="Arial" w:hAnsi="Arial" w:cs="Arial"/>
          <w:sz w:val="24"/>
          <w:szCs w:val="24"/>
          <w:lang w:val="es-MX"/>
        </w:rPr>
        <w:t>Después de analizar el uso de suelo en los diferentes periodos de tiempo, a continuación analizaremos los diferentes cambios de uso de suelo en el periodo 1979-1990, para la agricultura, los asentamientos humanos, los pastizales y la vegetación natural.</w:t>
      </w:r>
    </w:p>
    <w:p w:rsidR="00CD4431" w:rsidRDefault="00986B5B" w:rsidP="00986B5B">
      <w:pPr>
        <w:jc w:val="both"/>
        <w:rPr>
          <w:rFonts w:ascii="Arial" w:hAnsi="Arial" w:cs="Arial"/>
          <w:sz w:val="24"/>
          <w:szCs w:val="24"/>
          <w:lang w:val="es-MX"/>
        </w:rPr>
      </w:pPr>
      <w:r>
        <w:rPr>
          <w:rFonts w:ascii="Arial" w:hAnsi="Arial" w:cs="Arial"/>
          <w:sz w:val="24"/>
          <w:szCs w:val="24"/>
          <w:lang w:val="es-MX"/>
        </w:rPr>
        <w:t>Para realizar los respectivos análisis se presentara a continuación una</w:t>
      </w:r>
      <w:r w:rsidR="00AD562A">
        <w:rPr>
          <w:rFonts w:ascii="Arial" w:hAnsi="Arial" w:cs="Arial"/>
          <w:sz w:val="24"/>
          <w:szCs w:val="24"/>
          <w:lang w:val="es-MX"/>
        </w:rPr>
        <w:t xml:space="preserve"> tabla y </w:t>
      </w:r>
      <w:r>
        <w:rPr>
          <w:rFonts w:ascii="Arial" w:hAnsi="Arial" w:cs="Arial"/>
          <w:sz w:val="24"/>
          <w:szCs w:val="24"/>
          <w:lang w:val="es-MX"/>
        </w:rPr>
        <w:t xml:space="preserve"> grafica donde podemos analizar los diferentes procesos ya sean perdida o incremento en cada una de las coberturas como lo es el caso de la vegetación natural, la cual registro una pérdida</w:t>
      </w:r>
      <w:r w:rsidR="00B6594C">
        <w:rPr>
          <w:rFonts w:ascii="Arial" w:hAnsi="Arial" w:cs="Arial"/>
          <w:sz w:val="24"/>
          <w:szCs w:val="24"/>
          <w:lang w:val="es-MX"/>
        </w:rPr>
        <w:t xml:space="preserve"> considerable de </w:t>
      </w:r>
      <w:r w:rsidR="00F002CC">
        <w:rPr>
          <w:rFonts w:ascii="Arial" w:hAnsi="Arial" w:cs="Arial"/>
          <w:sz w:val="24"/>
          <w:szCs w:val="24"/>
          <w:lang w:val="es-MX"/>
        </w:rPr>
        <w:t>283.27 hectáreas, las cuales se sumaron a coberturas como</w:t>
      </w:r>
      <w:r w:rsidR="0010144B">
        <w:rPr>
          <w:rFonts w:ascii="Arial" w:hAnsi="Arial" w:cs="Arial"/>
          <w:sz w:val="24"/>
          <w:szCs w:val="24"/>
          <w:lang w:val="es-MX"/>
        </w:rPr>
        <w:t xml:space="preserve"> los pastizales  con 181 hectáreas que fueron los que más incremento presento es este periodo, seguido por la agricultura con 99.10 hectáreas y los asentamientos registraron un incremento de 3.13 hectáreas. </w:t>
      </w:r>
    </w:p>
    <w:p w:rsidR="009C6265" w:rsidRDefault="009C6265">
      <w:pPr>
        <w:rPr>
          <w:rFonts w:ascii="Arial" w:hAnsi="Arial" w:cs="Arial"/>
          <w:sz w:val="24"/>
          <w:szCs w:val="24"/>
          <w:lang w:val="es-MX"/>
        </w:rPr>
      </w:pPr>
    </w:p>
    <w:p w:rsidR="009C6265" w:rsidRDefault="009C6265">
      <w:pPr>
        <w:rPr>
          <w:rFonts w:ascii="Arial" w:hAnsi="Arial" w:cs="Arial"/>
          <w:sz w:val="24"/>
          <w:szCs w:val="24"/>
          <w:lang w:val="es-MX"/>
        </w:rPr>
      </w:pPr>
    </w:p>
    <w:p w:rsidR="00D04FCC" w:rsidRDefault="001F1031" w:rsidP="00E87297">
      <w:pPr>
        <w:jc w:val="center"/>
        <w:rPr>
          <w:rFonts w:ascii="Arial" w:hAnsi="Arial" w:cs="Arial"/>
          <w:sz w:val="24"/>
          <w:szCs w:val="24"/>
          <w:lang w:val="es-MX"/>
        </w:rPr>
      </w:pPr>
      <w:r w:rsidRPr="001F1031">
        <w:rPr>
          <w:rFonts w:ascii="Arial" w:hAnsi="Arial" w:cs="Arial"/>
          <w:noProof/>
          <w:sz w:val="24"/>
          <w:szCs w:val="24"/>
          <w:lang w:val="es-MX" w:eastAsia="es-MX"/>
        </w:rPr>
        <w:lastRenderedPageBreak/>
        <w:drawing>
          <wp:inline distT="0" distB="0" distL="0" distR="0">
            <wp:extent cx="3581401" cy="4305300"/>
            <wp:effectExtent l="114300" t="76200" r="38099" b="0"/>
            <wp:docPr id="2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1426A" w:rsidRDefault="00C0723B" w:rsidP="00B1426A">
      <w:pPr>
        <w:pStyle w:val="Grafico"/>
      </w:pPr>
      <w:r>
        <w:t xml:space="preserve">Cambio de uso de suelo de </w:t>
      </w:r>
      <w:r w:rsidR="00B1426A" w:rsidRPr="00B1426A">
        <w:t>1979-1990</w:t>
      </w:r>
      <w:r w:rsidR="00B1426A">
        <w:t xml:space="preserve">. </w:t>
      </w:r>
    </w:p>
    <w:p w:rsidR="0077676B" w:rsidRPr="00952C64" w:rsidRDefault="0077676B" w:rsidP="00952C64">
      <w:pPr>
        <w:jc w:val="center"/>
        <w:rPr>
          <w:rFonts w:ascii="Arial" w:hAnsi="Arial" w:cs="Arial"/>
        </w:rPr>
      </w:pPr>
      <w:r w:rsidRPr="00952C64">
        <w:rPr>
          <w:rFonts w:ascii="Arial" w:hAnsi="Arial" w:cs="Arial"/>
        </w:rPr>
        <w:t>Fuente: Elaboración propia en base al uso de suelo de los años 1979-1990.</w:t>
      </w:r>
    </w:p>
    <w:p w:rsidR="008D4750" w:rsidRPr="00952C64" w:rsidRDefault="008D4750" w:rsidP="00404EB3">
      <w:pPr>
        <w:rPr>
          <w:rFonts w:ascii="Arial" w:hAnsi="Arial" w:cs="Arial"/>
        </w:rPr>
      </w:pPr>
    </w:p>
    <w:p w:rsidR="008D4750" w:rsidRPr="00F865E3" w:rsidRDefault="008D4750" w:rsidP="008D4750">
      <w:pPr>
        <w:numPr>
          <w:ilvl w:val="0"/>
          <w:numId w:val="19"/>
        </w:numPr>
        <w:tabs>
          <w:tab w:val="left" w:pos="1134"/>
        </w:tabs>
        <w:jc w:val="both"/>
        <w:rPr>
          <w:rFonts w:ascii="Arial" w:hAnsi="Arial" w:cs="Arial"/>
          <w:b/>
          <w:sz w:val="24"/>
          <w:szCs w:val="24"/>
        </w:rPr>
      </w:pPr>
      <w:bookmarkStart w:id="66" w:name="_Toc290378310"/>
      <w:bookmarkStart w:id="67" w:name="_Toc290381456"/>
      <w:r w:rsidRPr="00F865E3">
        <w:rPr>
          <w:rFonts w:ascii="Arial" w:hAnsi="Arial" w:cs="Arial"/>
          <w:b/>
          <w:sz w:val="24"/>
          <w:szCs w:val="24"/>
        </w:rPr>
        <w:t xml:space="preserve">Cambio de </w:t>
      </w:r>
      <w:r>
        <w:rPr>
          <w:rFonts w:ascii="Arial" w:hAnsi="Arial" w:cs="Arial"/>
          <w:b/>
          <w:sz w:val="24"/>
          <w:szCs w:val="24"/>
        </w:rPr>
        <w:t>uso del suelo en el periodo 1990</w:t>
      </w:r>
      <w:r w:rsidRPr="00F865E3">
        <w:rPr>
          <w:rFonts w:ascii="Arial" w:hAnsi="Arial" w:cs="Arial"/>
          <w:b/>
          <w:sz w:val="24"/>
          <w:szCs w:val="24"/>
        </w:rPr>
        <w:t>-20</w:t>
      </w:r>
      <w:bookmarkEnd w:id="66"/>
      <w:bookmarkEnd w:id="67"/>
      <w:r>
        <w:rPr>
          <w:rFonts w:ascii="Arial" w:hAnsi="Arial" w:cs="Arial"/>
          <w:b/>
          <w:sz w:val="24"/>
          <w:szCs w:val="24"/>
        </w:rPr>
        <w:t>10</w:t>
      </w:r>
    </w:p>
    <w:p w:rsidR="00434970" w:rsidRDefault="00434970">
      <w:pPr>
        <w:rPr>
          <w:rFonts w:ascii="Arial" w:hAnsi="Arial" w:cs="Arial"/>
          <w:sz w:val="24"/>
          <w:szCs w:val="24"/>
        </w:rPr>
      </w:pPr>
    </w:p>
    <w:p w:rsidR="00B7603D" w:rsidRPr="008D4750" w:rsidRDefault="001D406F" w:rsidP="00434970">
      <w:pPr>
        <w:jc w:val="both"/>
        <w:rPr>
          <w:rFonts w:ascii="Arial" w:hAnsi="Arial" w:cs="Arial"/>
          <w:sz w:val="24"/>
          <w:szCs w:val="24"/>
        </w:rPr>
      </w:pPr>
      <w:r>
        <w:rPr>
          <w:rFonts w:ascii="Arial" w:hAnsi="Arial" w:cs="Arial"/>
          <w:sz w:val="24"/>
          <w:szCs w:val="24"/>
        </w:rPr>
        <w:t xml:space="preserve">Para el periodo de 1990-2010, las cifras se mantuvieron con la misma tendencia de crecimiento y disminución,  </w:t>
      </w:r>
      <w:r w:rsidR="006A124F">
        <w:rPr>
          <w:rFonts w:ascii="Arial" w:hAnsi="Arial" w:cs="Arial"/>
          <w:sz w:val="24"/>
          <w:szCs w:val="24"/>
        </w:rPr>
        <w:t xml:space="preserve"> los pastizales incrementaron un total de 218.40 hectáreas, </w:t>
      </w:r>
      <w:r w:rsidR="001743D3">
        <w:rPr>
          <w:rFonts w:ascii="Arial" w:hAnsi="Arial" w:cs="Arial"/>
          <w:sz w:val="24"/>
          <w:szCs w:val="24"/>
        </w:rPr>
        <w:t xml:space="preserve">la agricultura incremento  a 68.18 hectáreas, los asentamientos humanos incrementaron 5.13 hectáreas, estas coberturas crecieron gracias a la perdida de cobertura de vegetación natural </w:t>
      </w:r>
      <w:r w:rsidR="004316A8">
        <w:rPr>
          <w:rFonts w:ascii="Arial" w:hAnsi="Arial" w:cs="Arial"/>
          <w:sz w:val="24"/>
          <w:szCs w:val="24"/>
        </w:rPr>
        <w:t xml:space="preserve">la cual perdió 291.77 hectáreas, como en el periodo pasado esta cobertura es la que mas perdidas a sufrido en las dos temporadas analizadas. Estos cambios se muestran en la siguiente grafica. </w:t>
      </w:r>
    </w:p>
    <w:p w:rsidR="00B7603D" w:rsidRDefault="001F1031" w:rsidP="00AC0801">
      <w:pPr>
        <w:jc w:val="center"/>
        <w:rPr>
          <w:rFonts w:ascii="Arial" w:hAnsi="Arial" w:cs="Arial"/>
          <w:sz w:val="24"/>
          <w:szCs w:val="24"/>
          <w:lang w:val="es-MX"/>
        </w:rPr>
      </w:pPr>
      <w:r w:rsidRPr="001F1031">
        <w:rPr>
          <w:rFonts w:ascii="Arial" w:hAnsi="Arial" w:cs="Arial"/>
          <w:noProof/>
          <w:sz w:val="24"/>
          <w:szCs w:val="24"/>
          <w:lang w:val="es-MX" w:eastAsia="es-MX"/>
        </w:rPr>
        <w:lastRenderedPageBreak/>
        <w:drawing>
          <wp:inline distT="0" distB="0" distL="0" distR="0">
            <wp:extent cx="3581401" cy="4305300"/>
            <wp:effectExtent l="114300" t="76200" r="38099" b="0"/>
            <wp:docPr id="2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D415F" w:rsidRPr="00CD415F" w:rsidRDefault="00CD415F" w:rsidP="00CD415F">
      <w:pPr>
        <w:pStyle w:val="Grafico"/>
      </w:pPr>
      <w:r>
        <w:t xml:space="preserve">Cambio de uso de suelo en el periodo </w:t>
      </w:r>
      <w:r w:rsidRPr="00CD415F">
        <w:t>1990-2010</w:t>
      </w:r>
      <w:r>
        <w:t>.</w:t>
      </w:r>
    </w:p>
    <w:p w:rsidR="00E33C55" w:rsidRPr="00952C64" w:rsidRDefault="0077676B" w:rsidP="00952C64">
      <w:pPr>
        <w:jc w:val="center"/>
        <w:rPr>
          <w:rFonts w:ascii="Arial" w:hAnsi="Arial" w:cs="Arial"/>
          <w:sz w:val="20"/>
          <w:szCs w:val="20"/>
        </w:rPr>
      </w:pPr>
      <w:r w:rsidRPr="00514585">
        <w:rPr>
          <w:rFonts w:ascii="Arial" w:hAnsi="Arial" w:cs="Arial"/>
          <w:sz w:val="20"/>
          <w:szCs w:val="20"/>
        </w:rPr>
        <w:t>Fuente: Elaboración propia en base al uso</w:t>
      </w:r>
      <w:r w:rsidR="00952C64">
        <w:rPr>
          <w:rFonts w:ascii="Arial" w:hAnsi="Arial" w:cs="Arial"/>
          <w:sz w:val="20"/>
          <w:szCs w:val="20"/>
        </w:rPr>
        <w:t xml:space="preserve"> de suelo de los años 1990-2010</w:t>
      </w:r>
    </w:p>
    <w:p w:rsidR="00AC0801" w:rsidRPr="0077676B" w:rsidRDefault="00AC0801">
      <w:pPr>
        <w:rPr>
          <w:rFonts w:ascii="Arial" w:hAnsi="Arial" w:cs="Arial"/>
          <w:sz w:val="24"/>
          <w:szCs w:val="24"/>
        </w:rPr>
      </w:pPr>
    </w:p>
    <w:p w:rsidR="00B7603D" w:rsidRDefault="00B7603D">
      <w:pPr>
        <w:rPr>
          <w:rFonts w:ascii="Arial" w:hAnsi="Arial" w:cs="Arial"/>
          <w:sz w:val="24"/>
          <w:szCs w:val="24"/>
          <w:lang w:val="es-MX"/>
        </w:rPr>
      </w:pPr>
    </w:p>
    <w:p w:rsidR="008D4750" w:rsidRPr="0001353B" w:rsidRDefault="00EE1156" w:rsidP="00EE1156">
      <w:pPr>
        <w:tabs>
          <w:tab w:val="left" w:pos="1276"/>
        </w:tabs>
        <w:ind w:left="1287"/>
        <w:rPr>
          <w:rFonts w:ascii="Arial" w:hAnsi="Arial" w:cs="Arial"/>
          <w:sz w:val="24"/>
          <w:szCs w:val="24"/>
        </w:rPr>
      </w:pPr>
      <w:r>
        <w:rPr>
          <w:rFonts w:ascii="Arial" w:hAnsi="Arial" w:cs="Arial"/>
          <w:b/>
          <w:sz w:val="24"/>
          <w:szCs w:val="24"/>
        </w:rPr>
        <w:t xml:space="preserve">e)  </w:t>
      </w:r>
      <w:r w:rsidR="008D4750" w:rsidRPr="00F865E3">
        <w:rPr>
          <w:rFonts w:ascii="Arial" w:hAnsi="Arial" w:cs="Arial"/>
          <w:b/>
          <w:sz w:val="24"/>
          <w:szCs w:val="24"/>
        </w:rPr>
        <w:t>Prospectiva de Usos del Suelo al Año 20</w:t>
      </w:r>
      <w:r w:rsidR="001C1CC8">
        <w:rPr>
          <w:rFonts w:ascii="Arial" w:hAnsi="Arial" w:cs="Arial"/>
          <w:b/>
          <w:sz w:val="24"/>
          <w:szCs w:val="24"/>
        </w:rPr>
        <w:t>40</w:t>
      </w:r>
    </w:p>
    <w:p w:rsidR="00B7603D" w:rsidRDefault="00B7603D">
      <w:pPr>
        <w:rPr>
          <w:rFonts w:ascii="Arial" w:hAnsi="Arial" w:cs="Arial"/>
          <w:sz w:val="24"/>
          <w:szCs w:val="24"/>
          <w:lang w:val="es-MX"/>
        </w:rPr>
      </w:pPr>
    </w:p>
    <w:p w:rsidR="001F1031" w:rsidRPr="00413547" w:rsidRDefault="001F1031" w:rsidP="00D25C26">
      <w:pPr>
        <w:tabs>
          <w:tab w:val="left" w:pos="4780"/>
        </w:tabs>
        <w:jc w:val="both"/>
        <w:rPr>
          <w:rFonts w:ascii="Arial" w:hAnsi="Arial" w:cs="Arial"/>
          <w:sz w:val="24"/>
          <w:szCs w:val="24"/>
        </w:rPr>
      </w:pPr>
      <w:bookmarkStart w:id="68" w:name="_Toc290378364"/>
      <w:bookmarkStart w:id="69" w:name="_Toc290381510"/>
      <w:r w:rsidRPr="00D25C26">
        <w:rPr>
          <w:rFonts w:ascii="Arial" w:hAnsi="Arial" w:cs="Arial"/>
          <w:sz w:val="24"/>
          <w:szCs w:val="24"/>
        </w:rPr>
        <w:t>Para la obtención de</w:t>
      </w:r>
      <w:r w:rsidR="00256397" w:rsidRPr="00D25C26">
        <w:rPr>
          <w:rFonts w:ascii="Arial" w:hAnsi="Arial" w:cs="Arial"/>
          <w:sz w:val="24"/>
          <w:szCs w:val="24"/>
        </w:rPr>
        <w:t>l mapa de uso del suelo  al 2040</w:t>
      </w:r>
      <w:r w:rsidRPr="00D25C26">
        <w:rPr>
          <w:rFonts w:ascii="Arial" w:hAnsi="Arial" w:cs="Arial"/>
          <w:sz w:val="24"/>
          <w:szCs w:val="24"/>
        </w:rPr>
        <w:t>, se utilizaron como insumos los mapa</w:t>
      </w:r>
      <w:r w:rsidR="00256397" w:rsidRPr="00D25C26">
        <w:rPr>
          <w:rFonts w:ascii="Arial" w:hAnsi="Arial" w:cs="Arial"/>
          <w:sz w:val="24"/>
          <w:szCs w:val="24"/>
        </w:rPr>
        <w:t>s de usos del suelo de 1979 ,1990 y 2010</w:t>
      </w:r>
      <w:r w:rsidRPr="00D25C26">
        <w:rPr>
          <w:rFonts w:ascii="Arial" w:hAnsi="Arial" w:cs="Arial"/>
          <w:sz w:val="24"/>
          <w:szCs w:val="24"/>
        </w:rPr>
        <w:t xml:space="preserve">, en los cuales, como anteriormente se analizó, se sacaran las tendencias </w:t>
      </w:r>
      <w:r w:rsidR="00466259" w:rsidRPr="00D25C26">
        <w:rPr>
          <w:rFonts w:ascii="Arial" w:hAnsi="Arial" w:cs="Arial"/>
          <w:sz w:val="24"/>
          <w:szCs w:val="24"/>
        </w:rPr>
        <w:t>de cambio por  periodo 1979-1990</w:t>
      </w:r>
      <w:r w:rsidRPr="00D25C26">
        <w:rPr>
          <w:rFonts w:ascii="Arial" w:hAnsi="Arial" w:cs="Arial"/>
          <w:sz w:val="24"/>
          <w:szCs w:val="24"/>
        </w:rPr>
        <w:t xml:space="preserve">, </w:t>
      </w:r>
      <w:r w:rsidR="004B57FF" w:rsidRPr="00D25C26">
        <w:rPr>
          <w:rFonts w:ascii="Arial" w:hAnsi="Arial" w:cs="Arial"/>
          <w:sz w:val="24"/>
          <w:szCs w:val="24"/>
        </w:rPr>
        <w:t>1990-2010</w:t>
      </w:r>
      <w:r w:rsidRPr="00D25C26">
        <w:rPr>
          <w:rFonts w:ascii="Arial" w:hAnsi="Arial" w:cs="Arial"/>
          <w:sz w:val="24"/>
          <w:szCs w:val="24"/>
        </w:rPr>
        <w:t>.</w:t>
      </w:r>
      <w:bookmarkEnd w:id="68"/>
      <w:bookmarkEnd w:id="69"/>
    </w:p>
    <w:p w:rsidR="001F1031" w:rsidRPr="00413547" w:rsidRDefault="001F1031" w:rsidP="00D25C26">
      <w:pPr>
        <w:tabs>
          <w:tab w:val="left" w:pos="4780"/>
        </w:tabs>
        <w:jc w:val="both"/>
        <w:rPr>
          <w:rFonts w:ascii="Arial" w:hAnsi="Arial" w:cs="Arial"/>
          <w:sz w:val="24"/>
          <w:szCs w:val="24"/>
        </w:rPr>
      </w:pPr>
      <w:bookmarkStart w:id="70" w:name="_Toc290378365"/>
      <w:bookmarkStart w:id="71" w:name="_Toc290381511"/>
      <w:r w:rsidRPr="00413547">
        <w:rPr>
          <w:rFonts w:ascii="Arial" w:hAnsi="Arial" w:cs="Arial"/>
          <w:sz w:val="24"/>
          <w:szCs w:val="24"/>
        </w:rPr>
        <w:t>Con el cruce de estos mapas en ganancias y pérdidas, se obtuvieron las matrices de transición; a partir de estos análisis, se proyectó mediante, la normalización de las tasas de cambio de los dos periodos. Las tasas de calcularon a partir de la siguiente formula.</w:t>
      </w:r>
      <w:bookmarkEnd w:id="70"/>
      <w:bookmarkEnd w:id="71"/>
    </w:p>
    <w:p w:rsidR="001F1031" w:rsidRPr="00413547" w:rsidRDefault="001F1031" w:rsidP="00413547">
      <w:pPr>
        <w:tabs>
          <w:tab w:val="left" w:pos="4780"/>
        </w:tabs>
        <w:rPr>
          <w:rFonts w:ascii="Arial" w:hAnsi="Arial" w:cs="Arial"/>
          <w:i/>
          <w:sz w:val="24"/>
          <w:szCs w:val="24"/>
        </w:rPr>
      </w:pPr>
      <w:bookmarkStart w:id="72" w:name="_Toc290378366"/>
      <w:bookmarkStart w:id="73" w:name="_Toc290381512"/>
      <w:r w:rsidRPr="00413547">
        <w:rPr>
          <w:rFonts w:ascii="Arial" w:hAnsi="Arial" w:cs="Arial"/>
          <w:i/>
          <w:sz w:val="24"/>
          <w:szCs w:val="24"/>
        </w:rPr>
        <w:t>t= [(Nf/Ni)^(1/t)-1]*100</w:t>
      </w:r>
      <w:bookmarkEnd w:id="72"/>
      <w:bookmarkEnd w:id="73"/>
    </w:p>
    <w:p w:rsidR="001F1031" w:rsidRPr="00413547" w:rsidRDefault="001F1031" w:rsidP="00413547">
      <w:pPr>
        <w:tabs>
          <w:tab w:val="left" w:pos="4780"/>
        </w:tabs>
        <w:spacing w:after="0"/>
        <w:rPr>
          <w:rFonts w:ascii="Arial" w:hAnsi="Arial" w:cs="Arial"/>
          <w:i/>
          <w:sz w:val="24"/>
          <w:szCs w:val="24"/>
        </w:rPr>
      </w:pPr>
      <w:bookmarkStart w:id="74" w:name="_Toc290378367"/>
      <w:bookmarkStart w:id="75" w:name="_Toc290381513"/>
      <w:r w:rsidRPr="00413547">
        <w:rPr>
          <w:rFonts w:ascii="Arial" w:hAnsi="Arial" w:cs="Arial"/>
          <w:i/>
          <w:sz w:val="24"/>
          <w:szCs w:val="24"/>
        </w:rPr>
        <w:lastRenderedPageBreak/>
        <w:t>Donde:</w:t>
      </w:r>
      <w:bookmarkEnd w:id="74"/>
      <w:bookmarkEnd w:id="75"/>
    </w:p>
    <w:p w:rsidR="001F1031" w:rsidRPr="00413547" w:rsidRDefault="001F1031" w:rsidP="00413547">
      <w:pPr>
        <w:tabs>
          <w:tab w:val="left" w:pos="4780"/>
        </w:tabs>
        <w:spacing w:after="0"/>
        <w:rPr>
          <w:rFonts w:ascii="Arial" w:hAnsi="Arial" w:cs="Arial"/>
          <w:i/>
          <w:sz w:val="24"/>
          <w:szCs w:val="24"/>
        </w:rPr>
      </w:pPr>
      <w:bookmarkStart w:id="76" w:name="_Toc290378368"/>
      <w:bookmarkStart w:id="77" w:name="_Toc290381514"/>
      <w:r w:rsidRPr="00413547">
        <w:rPr>
          <w:rFonts w:ascii="Arial" w:hAnsi="Arial" w:cs="Arial"/>
          <w:i/>
          <w:sz w:val="24"/>
          <w:szCs w:val="24"/>
        </w:rPr>
        <w:t xml:space="preserve">t- </w:t>
      </w:r>
      <w:r w:rsidRPr="00413547">
        <w:rPr>
          <w:rFonts w:ascii="Arial" w:hAnsi="Arial" w:cs="Arial"/>
          <w:sz w:val="24"/>
          <w:szCs w:val="24"/>
        </w:rPr>
        <w:t>Tasa</w:t>
      </w:r>
      <w:bookmarkEnd w:id="76"/>
      <w:bookmarkEnd w:id="77"/>
    </w:p>
    <w:p w:rsidR="001F1031" w:rsidRPr="00413547" w:rsidRDefault="001F1031" w:rsidP="00413547">
      <w:pPr>
        <w:tabs>
          <w:tab w:val="left" w:pos="4780"/>
        </w:tabs>
        <w:spacing w:after="0"/>
        <w:rPr>
          <w:rFonts w:ascii="Arial" w:hAnsi="Arial" w:cs="Arial"/>
          <w:i/>
          <w:sz w:val="24"/>
          <w:szCs w:val="24"/>
        </w:rPr>
      </w:pPr>
      <w:bookmarkStart w:id="78" w:name="_Toc290378369"/>
      <w:bookmarkStart w:id="79" w:name="_Toc290381515"/>
      <w:r w:rsidRPr="00413547">
        <w:rPr>
          <w:rFonts w:ascii="Arial" w:hAnsi="Arial" w:cs="Arial"/>
          <w:i/>
          <w:sz w:val="24"/>
          <w:szCs w:val="24"/>
        </w:rPr>
        <w:t xml:space="preserve">Nf- </w:t>
      </w:r>
      <w:r w:rsidRPr="00413547">
        <w:rPr>
          <w:rFonts w:ascii="Arial" w:hAnsi="Arial" w:cs="Arial"/>
          <w:sz w:val="24"/>
          <w:szCs w:val="24"/>
        </w:rPr>
        <w:t>Dato del año final</w:t>
      </w:r>
      <w:bookmarkEnd w:id="78"/>
      <w:bookmarkEnd w:id="79"/>
    </w:p>
    <w:p w:rsidR="001F1031" w:rsidRPr="00413547" w:rsidRDefault="001F1031" w:rsidP="00413547">
      <w:pPr>
        <w:tabs>
          <w:tab w:val="left" w:pos="4780"/>
        </w:tabs>
        <w:spacing w:after="0"/>
        <w:rPr>
          <w:rFonts w:ascii="Arial" w:hAnsi="Arial" w:cs="Arial"/>
          <w:sz w:val="24"/>
          <w:szCs w:val="24"/>
        </w:rPr>
      </w:pPr>
      <w:bookmarkStart w:id="80" w:name="_Toc290378370"/>
      <w:bookmarkStart w:id="81" w:name="_Toc290381516"/>
      <w:r w:rsidRPr="00413547">
        <w:rPr>
          <w:rFonts w:ascii="Arial" w:hAnsi="Arial" w:cs="Arial"/>
          <w:i/>
          <w:sz w:val="24"/>
          <w:szCs w:val="24"/>
        </w:rPr>
        <w:t xml:space="preserve">Ni- </w:t>
      </w:r>
      <w:r w:rsidRPr="00413547">
        <w:rPr>
          <w:rFonts w:ascii="Arial" w:hAnsi="Arial" w:cs="Arial"/>
          <w:sz w:val="24"/>
          <w:szCs w:val="24"/>
        </w:rPr>
        <w:t>Dato del año Inicial</w:t>
      </w:r>
      <w:bookmarkEnd w:id="80"/>
      <w:bookmarkEnd w:id="81"/>
    </w:p>
    <w:p w:rsidR="001F1031" w:rsidRPr="00413547" w:rsidRDefault="001F1031" w:rsidP="00413547">
      <w:pPr>
        <w:tabs>
          <w:tab w:val="left" w:pos="4780"/>
        </w:tabs>
        <w:spacing w:after="0"/>
        <w:rPr>
          <w:rFonts w:ascii="Arial" w:hAnsi="Arial" w:cs="Arial"/>
          <w:sz w:val="24"/>
          <w:szCs w:val="24"/>
        </w:rPr>
      </w:pPr>
      <w:bookmarkStart w:id="82" w:name="_Toc290378371"/>
      <w:bookmarkStart w:id="83" w:name="_Toc290381517"/>
      <w:r w:rsidRPr="00413547">
        <w:rPr>
          <w:rFonts w:ascii="Arial" w:hAnsi="Arial" w:cs="Arial"/>
          <w:i/>
          <w:sz w:val="24"/>
          <w:szCs w:val="24"/>
        </w:rPr>
        <w:t xml:space="preserve">T- </w:t>
      </w:r>
      <w:r w:rsidRPr="00413547">
        <w:rPr>
          <w:rFonts w:ascii="Arial" w:hAnsi="Arial" w:cs="Arial"/>
          <w:sz w:val="24"/>
          <w:szCs w:val="24"/>
        </w:rPr>
        <w:t>Periodo de Tiempo</w:t>
      </w:r>
      <w:bookmarkEnd w:id="82"/>
      <w:bookmarkEnd w:id="83"/>
    </w:p>
    <w:p w:rsidR="001F1031" w:rsidRPr="00413547" w:rsidRDefault="001F1031" w:rsidP="00413547">
      <w:pPr>
        <w:tabs>
          <w:tab w:val="left" w:pos="4780"/>
        </w:tabs>
        <w:rPr>
          <w:rFonts w:ascii="Arial" w:hAnsi="Arial" w:cs="Arial"/>
          <w:i/>
          <w:sz w:val="24"/>
          <w:szCs w:val="24"/>
        </w:rPr>
      </w:pPr>
    </w:p>
    <w:p w:rsidR="001F1031" w:rsidRPr="00413547" w:rsidRDefault="001F1031" w:rsidP="00413547">
      <w:pPr>
        <w:tabs>
          <w:tab w:val="left" w:pos="4780"/>
        </w:tabs>
        <w:rPr>
          <w:rFonts w:ascii="Arial" w:hAnsi="Arial" w:cs="Arial"/>
          <w:sz w:val="24"/>
          <w:szCs w:val="24"/>
        </w:rPr>
      </w:pPr>
      <w:bookmarkStart w:id="84" w:name="_Toc290378372"/>
      <w:bookmarkStart w:id="85" w:name="_Toc290381518"/>
      <w:r w:rsidRPr="00413547">
        <w:rPr>
          <w:rFonts w:ascii="Arial" w:hAnsi="Arial" w:cs="Arial"/>
          <w:sz w:val="24"/>
          <w:szCs w:val="24"/>
        </w:rPr>
        <w:t>Para la obtención de la superficie de proyección de uso se utilizo la siguiente formula, para las categorías utilizadas, la formula es la siguiente.</w:t>
      </w:r>
      <w:bookmarkEnd w:id="84"/>
      <w:bookmarkEnd w:id="85"/>
    </w:p>
    <w:p w:rsidR="001F1031" w:rsidRPr="00413547" w:rsidRDefault="001F1031" w:rsidP="00413547">
      <w:pPr>
        <w:tabs>
          <w:tab w:val="left" w:pos="4780"/>
        </w:tabs>
        <w:spacing w:after="0"/>
        <w:rPr>
          <w:rFonts w:ascii="Arial" w:eastAsia="Times New Roman" w:hAnsi="Arial" w:cs="Arial"/>
          <w:i/>
          <w:color w:val="000000"/>
          <w:sz w:val="24"/>
          <w:szCs w:val="24"/>
        </w:rPr>
      </w:pPr>
      <w:bookmarkStart w:id="86" w:name="_Toc290378373"/>
      <w:bookmarkStart w:id="87" w:name="_Toc290381519"/>
      <w:r w:rsidRPr="00413547">
        <w:rPr>
          <w:rFonts w:ascii="Arial" w:eastAsia="Times New Roman" w:hAnsi="Arial" w:cs="Arial"/>
          <w:i/>
          <w:color w:val="000000"/>
          <w:sz w:val="24"/>
          <w:szCs w:val="24"/>
        </w:rPr>
        <w:t>Nx= (( Ni * t/100T) + N1</w:t>
      </w:r>
      <w:bookmarkEnd w:id="86"/>
      <w:bookmarkEnd w:id="87"/>
    </w:p>
    <w:p w:rsidR="001F1031" w:rsidRPr="00413547" w:rsidRDefault="001F1031" w:rsidP="00413547">
      <w:pPr>
        <w:tabs>
          <w:tab w:val="left" w:pos="4780"/>
        </w:tabs>
        <w:spacing w:after="0"/>
        <w:rPr>
          <w:rFonts w:ascii="Arial" w:hAnsi="Arial" w:cs="Arial"/>
          <w:i/>
          <w:sz w:val="24"/>
          <w:szCs w:val="24"/>
        </w:rPr>
      </w:pPr>
      <w:bookmarkStart w:id="88" w:name="_Toc290378374"/>
      <w:bookmarkStart w:id="89" w:name="_Toc290381520"/>
      <w:r w:rsidRPr="00413547">
        <w:rPr>
          <w:rFonts w:ascii="Arial" w:hAnsi="Arial" w:cs="Arial"/>
          <w:i/>
          <w:sz w:val="24"/>
          <w:szCs w:val="24"/>
        </w:rPr>
        <w:t xml:space="preserve">Nx- </w:t>
      </w:r>
      <w:r w:rsidRPr="00413547">
        <w:rPr>
          <w:rFonts w:ascii="Arial" w:hAnsi="Arial" w:cs="Arial"/>
          <w:sz w:val="24"/>
          <w:szCs w:val="24"/>
        </w:rPr>
        <w:t>Año de proyección</w:t>
      </w:r>
      <w:bookmarkEnd w:id="88"/>
      <w:bookmarkEnd w:id="89"/>
    </w:p>
    <w:p w:rsidR="001F1031" w:rsidRPr="00413547" w:rsidRDefault="001F1031" w:rsidP="00413547">
      <w:pPr>
        <w:tabs>
          <w:tab w:val="left" w:pos="4780"/>
        </w:tabs>
        <w:spacing w:after="0"/>
        <w:rPr>
          <w:rFonts w:ascii="Arial" w:hAnsi="Arial" w:cs="Arial"/>
          <w:i/>
          <w:sz w:val="24"/>
          <w:szCs w:val="24"/>
        </w:rPr>
      </w:pPr>
      <w:bookmarkStart w:id="90" w:name="_Toc290378375"/>
      <w:bookmarkStart w:id="91" w:name="_Toc290381521"/>
      <w:r w:rsidRPr="00413547">
        <w:rPr>
          <w:rFonts w:ascii="Arial" w:hAnsi="Arial" w:cs="Arial"/>
          <w:i/>
          <w:sz w:val="24"/>
          <w:szCs w:val="24"/>
        </w:rPr>
        <w:t xml:space="preserve">t- </w:t>
      </w:r>
      <w:r w:rsidRPr="00413547">
        <w:rPr>
          <w:rFonts w:ascii="Arial" w:hAnsi="Arial" w:cs="Arial"/>
          <w:sz w:val="24"/>
          <w:szCs w:val="24"/>
        </w:rPr>
        <w:t>Tasa</w:t>
      </w:r>
      <w:bookmarkEnd w:id="90"/>
      <w:bookmarkEnd w:id="91"/>
    </w:p>
    <w:p w:rsidR="001F1031" w:rsidRPr="00413547" w:rsidRDefault="001F1031" w:rsidP="00413547">
      <w:pPr>
        <w:tabs>
          <w:tab w:val="left" w:pos="4780"/>
        </w:tabs>
        <w:spacing w:after="0"/>
        <w:rPr>
          <w:rFonts w:ascii="Arial" w:hAnsi="Arial" w:cs="Arial"/>
          <w:i/>
          <w:sz w:val="24"/>
          <w:szCs w:val="24"/>
        </w:rPr>
      </w:pPr>
      <w:bookmarkStart w:id="92" w:name="_Toc290378376"/>
      <w:bookmarkStart w:id="93" w:name="_Toc290381522"/>
      <w:r w:rsidRPr="00413547">
        <w:rPr>
          <w:rFonts w:ascii="Arial" w:hAnsi="Arial" w:cs="Arial"/>
          <w:i/>
          <w:sz w:val="24"/>
          <w:szCs w:val="24"/>
        </w:rPr>
        <w:t xml:space="preserve">Ni- </w:t>
      </w:r>
      <w:r w:rsidRPr="00413547">
        <w:rPr>
          <w:rFonts w:ascii="Arial" w:hAnsi="Arial" w:cs="Arial"/>
          <w:sz w:val="24"/>
          <w:szCs w:val="24"/>
        </w:rPr>
        <w:t>Dato del año Inicial</w:t>
      </w:r>
      <w:bookmarkEnd w:id="92"/>
      <w:bookmarkEnd w:id="93"/>
    </w:p>
    <w:p w:rsidR="001F1031" w:rsidRPr="00413547" w:rsidRDefault="001F1031" w:rsidP="00413547">
      <w:pPr>
        <w:tabs>
          <w:tab w:val="left" w:pos="4780"/>
        </w:tabs>
        <w:spacing w:after="0"/>
        <w:rPr>
          <w:rFonts w:ascii="Arial" w:hAnsi="Arial" w:cs="Arial"/>
          <w:sz w:val="24"/>
          <w:szCs w:val="24"/>
        </w:rPr>
      </w:pPr>
      <w:bookmarkStart w:id="94" w:name="_Toc290378377"/>
      <w:bookmarkStart w:id="95" w:name="_Toc290381523"/>
      <w:r w:rsidRPr="00413547">
        <w:rPr>
          <w:rFonts w:ascii="Arial" w:hAnsi="Arial" w:cs="Arial"/>
          <w:i/>
          <w:sz w:val="24"/>
          <w:szCs w:val="24"/>
        </w:rPr>
        <w:t xml:space="preserve">T- </w:t>
      </w:r>
      <w:r w:rsidRPr="00413547">
        <w:rPr>
          <w:rFonts w:ascii="Arial" w:hAnsi="Arial" w:cs="Arial"/>
          <w:sz w:val="24"/>
          <w:szCs w:val="24"/>
        </w:rPr>
        <w:t>Periodo de Tiempo</w:t>
      </w:r>
      <w:bookmarkEnd w:id="94"/>
      <w:bookmarkEnd w:id="95"/>
    </w:p>
    <w:p w:rsidR="001F1031" w:rsidRPr="00413547" w:rsidRDefault="001F1031" w:rsidP="00413547">
      <w:pPr>
        <w:tabs>
          <w:tab w:val="left" w:pos="4780"/>
        </w:tabs>
        <w:rPr>
          <w:rFonts w:ascii="Arial" w:hAnsi="Arial" w:cs="Arial"/>
          <w:sz w:val="24"/>
          <w:szCs w:val="24"/>
        </w:rPr>
      </w:pPr>
    </w:p>
    <w:p w:rsidR="00B7603D" w:rsidRPr="00284D22" w:rsidRDefault="001F1031" w:rsidP="00284D22">
      <w:pPr>
        <w:tabs>
          <w:tab w:val="left" w:pos="4780"/>
        </w:tabs>
        <w:jc w:val="both"/>
        <w:rPr>
          <w:rFonts w:ascii="Arial" w:eastAsia="Times New Roman" w:hAnsi="Arial" w:cs="Arial"/>
          <w:color w:val="000000"/>
          <w:sz w:val="24"/>
          <w:szCs w:val="24"/>
        </w:rPr>
      </w:pPr>
      <w:bookmarkStart w:id="96" w:name="_Toc290378378"/>
      <w:bookmarkStart w:id="97" w:name="_Toc290381524"/>
      <w:r w:rsidRPr="00413547">
        <w:rPr>
          <w:rFonts w:ascii="Arial" w:eastAsia="Times New Roman" w:hAnsi="Arial" w:cs="Arial"/>
          <w:color w:val="000000"/>
          <w:sz w:val="24"/>
          <w:szCs w:val="24"/>
        </w:rPr>
        <w:t xml:space="preserve">En base a estos cálculos se obtuvieron los siguientes </w:t>
      </w:r>
      <w:bookmarkEnd w:id="96"/>
      <w:bookmarkEnd w:id="97"/>
      <w:r w:rsidR="00284D22" w:rsidRPr="00413547">
        <w:rPr>
          <w:rFonts w:ascii="Arial" w:eastAsia="Times New Roman" w:hAnsi="Arial" w:cs="Arial"/>
          <w:color w:val="000000"/>
          <w:sz w:val="24"/>
          <w:szCs w:val="24"/>
        </w:rPr>
        <w:t>resultados.</w:t>
      </w:r>
      <w:r w:rsidR="00284D22">
        <w:rPr>
          <w:rFonts w:ascii="Arial" w:hAnsi="Arial" w:cs="Arial"/>
          <w:sz w:val="24"/>
          <w:szCs w:val="24"/>
        </w:rPr>
        <w:t xml:space="preserve"> En</w:t>
      </w:r>
      <w:r w:rsidR="002A21F3">
        <w:rPr>
          <w:rFonts w:ascii="Arial" w:hAnsi="Arial" w:cs="Arial"/>
          <w:sz w:val="24"/>
          <w:szCs w:val="24"/>
        </w:rPr>
        <w:t xml:space="preserve"> cuanto a la cobertura de agricultura tenemos que para el año 2015 se pronostica un total de 4323.74 hectáreas, </w:t>
      </w:r>
      <w:r w:rsidR="00284D22">
        <w:rPr>
          <w:rFonts w:ascii="Arial" w:hAnsi="Arial" w:cs="Arial"/>
          <w:sz w:val="24"/>
          <w:szCs w:val="24"/>
        </w:rPr>
        <w:t xml:space="preserve">para el año 2025 fue de 5904.61 hectáreas y para el año 2040 es de 8275.91 hectáreas. Cabe señalar que para cada uso las cifras varían como se muestran en la siguiente tabla.  </w:t>
      </w:r>
    </w:p>
    <w:p w:rsidR="00E33C55" w:rsidRDefault="00E33C55">
      <w:pPr>
        <w:rPr>
          <w:rFonts w:ascii="Arial" w:hAnsi="Arial" w:cs="Arial"/>
          <w:sz w:val="24"/>
          <w:szCs w:val="24"/>
          <w:lang w:val="es-MX"/>
        </w:rPr>
      </w:pPr>
    </w:p>
    <w:tbl>
      <w:tblPr>
        <w:tblStyle w:val="Listaclara-nfasis11"/>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828"/>
        <w:gridCol w:w="828"/>
        <w:gridCol w:w="606"/>
        <w:gridCol w:w="1162"/>
        <w:gridCol w:w="1162"/>
        <w:gridCol w:w="1162"/>
        <w:gridCol w:w="1162"/>
        <w:gridCol w:w="1162"/>
        <w:gridCol w:w="1162"/>
      </w:tblGrid>
      <w:tr w:rsidR="003837CB" w:rsidRPr="00DB07F4" w:rsidTr="00DB07F4">
        <w:trPr>
          <w:cnfStyle w:val="100000000000" w:firstRow="1" w:lastRow="0" w:firstColumn="0" w:lastColumn="0" w:oddVBand="0" w:evenVBand="0" w:oddHBand="0" w:evenHBand="0" w:firstRowFirstColumn="0" w:firstRowLastColumn="0" w:lastRowFirstColumn="0" w:lastRowLastColumn="0"/>
          <w:trHeight w:val="23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3837CB" w:rsidRPr="00DB07F4" w:rsidRDefault="003837CB" w:rsidP="00DB07F4">
            <w:pPr>
              <w:jc w:val="center"/>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Cobertura</w:t>
            </w:r>
          </w:p>
        </w:tc>
        <w:tc>
          <w:tcPr>
            <w:tcW w:w="76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Tasa de cambio anual 1979-1990</w:t>
            </w:r>
          </w:p>
        </w:tc>
        <w:tc>
          <w:tcPr>
            <w:tcW w:w="760" w:type="dxa"/>
            <w:textDirection w:val="btLr"/>
            <w:vAlign w:val="center"/>
            <w:hideMark/>
          </w:tcPr>
          <w:p w:rsidR="003837CB" w:rsidRPr="00DB07F4" w:rsidRDefault="004B57FF"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Tasa de cambio anual 1990-2010</w:t>
            </w:r>
          </w:p>
        </w:tc>
        <w:tc>
          <w:tcPr>
            <w:tcW w:w="54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Tasa de proyección</w:t>
            </w:r>
          </w:p>
        </w:tc>
        <w:tc>
          <w:tcPr>
            <w:tcW w:w="100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Proyección 2015</w:t>
            </w:r>
          </w:p>
        </w:tc>
        <w:tc>
          <w:tcPr>
            <w:tcW w:w="98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Proyección 2020</w:t>
            </w:r>
          </w:p>
        </w:tc>
        <w:tc>
          <w:tcPr>
            <w:tcW w:w="100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Proyección 2025</w:t>
            </w:r>
          </w:p>
        </w:tc>
        <w:tc>
          <w:tcPr>
            <w:tcW w:w="100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Proyección 2030</w:t>
            </w:r>
          </w:p>
        </w:tc>
        <w:tc>
          <w:tcPr>
            <w:tcW w:w="100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Proyección 2035</w:t>
            </w:r>
          </w:p>
        </w:tc>
        <w:tc>
          <w:tcPr>
            <w:tcW w:w="1000" w:type="dxa"/>
            <w:textDirection w:val="btLr"/>
            <w:vAlign w:val="center"/>
            <w:hideMark/>
          </w:tcPr>
          <w:p w:rsidR="003837CB" w:rsidRPr="00DB07F4" w:rsidRDefault="003837CB" w:rsidP="00DB07F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DB07F4">
              <w:rPr>
                <w:rFonts w:ascii="Arial" w:eastAsia="Times New Roman" w:hAnsi="Arial" w:cs="Arial"/>
                <w:b w:val="0"/>
                <w:bCs w:val="0"/>
                <w:color w:val="000000"/>
                <w:sz w:val="20"/>
                <w:szCs w:val="20"/>
                <w:lang w:eastAsia="es-ES"/>
              </w:rPr>
              <w:t>Proyección 2040</w:t>
            </w:r>
          </w:p>
        </w:tc>
      </w:tr>
      <w:tr w:rsidR="003837CB" w:rsidRPr="00DB07F4" w:rsidTr="00DB07F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3837CB" w:rsidRPr="00DB07F4" w:rsidRDefault="003837CB" w:rsidP="00DB07F4">
            <w:pPr>
              <w:jc w:val="center"/>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Agricultura</w:t>
            </w:r>
          </w:p>
        </w:tc>
        <w:tc>
          <w:tcPr>
            <w:tcW w:w="76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7.4827</w:t>
            </w:r>
          </w:p>
        </w:tc>
        <w:tc>
          <w:tcPr>
            <w:tcW w:w="76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2.7051</w:t>
            </w:r>
          </w:p>
        </w:tc>
        <w:tc>
          <w:tcPr>
            <w:tcW w:w="54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5.09</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4323.74</w:t>
            </w:r>
          </w:p>
        </w:tc>
        <w:tc>
          <w:tcPr>
            <w:tcW w:w="98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5114.18</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5904.61</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6695.05</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7485.48</w:t>
            </w:r>
          </w:p>
        </w:tc>
        <w:tc>
          <w:tcPr>
            <w:tcW w:w="1000" w:type="dxa"/>
            <w:tcBorders>
              <w:top w:val="none" w:sz="0" w:space="0" w:color="auto"/>
              <w:bottom w:val="none" w:sz="0" w:space="0" w:color="auto"/>
              <w:right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8275.91</w:t>
            </w:r>
          </w:p>
        </w:tc>
      </w:tr>
      <w:tr w:rsidR="003837CB" w:rsidRPr="00DB07F4" w:rsidTr="00DB07F4">
        <w:trPr>
          <w:trHeight w:val="5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3837CB" w:rsidRPr="00DB07F4" w:rsidRDefault="003837CB" w:rsidP="00DB07F4">
            <w:pPr>
              <w:jc w:val="center"/>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Asentamientos humanos</w:t>
            </w:r>
          </w:p>
        </w:tc>
        <w:tc>
          <w:tcPr>
            <w:tcW w:w="76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3.9650</w:t>
            </w:r>
          </w:p>
        </w:tc>
        <w:tc>
          <w:tcPr>
            <w:tcW w:w="76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3.7267</w:t>
            </w:r>
          </w:p>
        </w:tc>
        <w:tc>
          <w:tcPr>
            <w:tcW w:w="54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3.85</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240.83</w:t>
            </w:r>
          </w:p>
        </w:tc>
        <w:tc>
          <w:tcPr>
            <w:tcW w:w="98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275.96</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311.09</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346.21</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381.34</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416.47</w:t>
            </w:r>
          </w:p>
        </w:tc>
      </w:tr>
      <w:tr w:rsidR="003837CB" w:rsidRPr="00DB07F4" w:rsidTr="00DB07F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3837CB" w:rsidRPr="00DB07F4" w:rsidRDefault="003837CB" w:rsidP="00DB07F4">
            <w:pPr>
              <w:jc w:val="center"/>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Pastizal</w:t>
            </w:r>
          </w:p>
        </w:tc>
        <w:tc>
          <w:tcPr>
            <w:tcW w:w="76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3.5821</w:t>
            </w:r>
          </w:p>
        </w:tc>
        <w:tc>
          <w:tcPr>
            <w:tcW w:w="76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2.7649</w:t>
            </w:r>
          </w:p>
        </w:tc>
        <w:tc>
          <w:tcPr>
            <w:tcW w:w="54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3.17</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12257.54</w:t>
            </w:r>
          </w:p>
        </w:tc>
        <w:tc>
          <w:tcPr>
            <w:tcW w:w="98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13774.33</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15291.12</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16807.91</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18324.71</w:t>
            </w:r>
          </w:p>
        </w:tc>
        <w:tc>
          <w:tcPr>
            <w:tcW w:w="1000" w:type="dxa"/>
            <w:tcBorders>
              <w:top w:val="none" w:sz="0" w:space="0" w:color="auto"/>
              <w:bottom w:val="none" w:sz="0" w:space="0" w:color="auto"/>
              <w:right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19841.50</w:t>
            </w:r>
          </w:p>
        </w:tc>
      </w:tr>
      <w:tr w:rsidR="003837CB" w:rsidRPr="00DB07F4" w:rsidTr="00DB07F4">
        <w:trPr>
          <w:trHeight w:val="510"/>
          <w:jc w:val="center"/>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3837CB" w:rsidRPr="00DB07F4" w:rsidRDefault="003837CB" w:rsidP="00DB07F4">
            <w:pPr>
              <w:jc w:val="center"/>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vegetación Natural</w:t>
            </w:r>
          </w:p>
        </w:tc>
        <w:tc>
          <w:tcPr>
            <w:tcW w:w="76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-0.2479</w:t>
            </w:r>
          </w:p>
        </w:tc>
        <w:tc>
          <w:tcPr>
            <w:tcW w:w="76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-0.2651</w:t>
            </w:r>
          </w:p>
        </w:tc>
        <w:tc>
          <w:tcPr>
            <w:tcW w:w="54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-0.26</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104044.65</w:t>
            </w:r>
          </w:p>
        </w:tc>
        <w:tc>
          <w:tcPr>
            <w:tcW w:w="98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101702.30</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99359.94</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97017.59</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94675.24</w:t>
            </w:r>
          </w:p>
        </w:tc>
        <w:tc>
          <w:tcPr>
            <w:tcW w:w="1000" w:type="dxa"/>
            <w:noWrap/>
            <w:vAlign w:val="center"/>
            <w:hideMark/>
          </w:tcPr>
          <w:p w:rsidR="003837CB" w:rsidRPr="00DB07F4" w:rsidRDefault="003837CB" w:rsidP="00DB07F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92332.88</w:t>
            </w:r>
          </w:p>
        </w:tc>
      </w:tr>
      <w:tr w:rsidR="003837CB" w:rsidRPr="00DB07F4" w:rsidTr="00DB07F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tcBorders>
            <w:vAlign w:val="center"/>
            <w:hideMark/>
          </w:tcPr>
          <w:p w:rsidR="003837CB" w:rsidRPr="00DB07F4" w:rsidRDefault="003837CB" w:rsidP="00DB07F4">
            <w:pPr>
              <w:jc w:val="center"/>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TOTAL</w:t>
            </w:r>
          </w:p>
        </w:tc>
        <w:tc>
          <w:tcPr>
            <w:tcW w:w="76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p>
        </w:tc>
        <w:tc>
          <w:tcPr>
            <w:tcW w:w="76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p>
        </w:tc>
        <w:tc>
          <w:tcPr>
            <w:tcW w:w="54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120866.76</w:t>
            </w:r>
          </w:p>
        </w:tc>
        <w:tc>
          <w:tcPr>
            <w:tcW w:w="98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120866.76</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120866.76</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120866.76</w:t>
            </w:r>
          </w:p>
        </w:tc>
        <w:tc>
          <w:tcPr>
            <w:tcW w:w="1000" w:type="dxa"/>
            <w:tcBorders>
              <w:top w:val="none" w:sz="0" w:space="0" w:color="auto"/>
              <w:bottom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120866.76</w:t>
            </w:r>
          </w:p>
        </w:tc>
        <w:tc>
          <w:tcPr>
            <w:tcW w:w="1000" w:type="dxa"/>
            <w:tcBorders>
              <w:top w:val="none" w:sz="0" w:space="0" w:color="auto"/>
              <w:bottom w:val="none" w:sz="0" w:space="0" w:color="auto"/>
              <w:right w:val="none" w:sz="0" w:space="0" w:color="auto"/>
            </w:tcBorders>
            <w:noWrap/>
            <w:vAlign w:val="center"/>
            <w:hideMark/>
          </w:tcPr>
          <w:p w:rsidR="003837CB" w:rsidRPr="00DB07F4" w:rsidRDefault="003837CB" w:rsidP="00DB07F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DB07F4">
              <w:rPr>
                <w:rFonts w:ascii="Arial" w:eastAsia="Times New Roman" w:hAnsi="Arial" w:cs="Arial"/>
                <w:color w:val="000000"/>
                <w:sz w:val="20"/>
                <w:szCs w:val="20"/>
                <w:lang w:eastAsia="es-ES"/>
              </w:rPr>
              <w:t>120866.76</w:t>
            </w:r>
          </w:p>
        </w:tc>
      </w:tr>
    </w:tbl>
    <w:p w:rsidR="003125F9" w:rsidRDefault="003125F9">
      <w:pPr>
        <w:rPr>
          <w:rFonts w:ascii="Arial" w:hAnsi="Arial" w:cs="Arial"/>
          <w:sz w:val="24"/>
          <w:szCs w:val="24"/>
          <w:lang w:val="es-MX"/>
        </w:rPr>
      </w:pPr>
    </w:p>
    <w:p w:rsidR="00751ED1" w:rsidRDefault="00751ED1" w:rsidP="008A7D45">
      <w:pPr>
        <w:pStyle w:val="Cuadro"/>
      </w:pPr>
      <w:bookmarkStart w:id="98" w:name="_Toc290378428"/>
      <w:bookmarkStart w:id="99" w:name="_Toc290381574"/>
      <w:bookmarkStart w:id="100" w:name="_Toc290383634"/>
      <w:r w:rsidRPr="0016129E">
        <w:t>Proyección de uso de suelo al 2040</w:t>
      </w:r>
      <w:bookmarkEnd w:id="98"/>
      <w:bookmarkEnd w:id="99"/>
      <w:bookmarkEnd w:id="100"/>
    </w:p>
    <w:p w:rsidR="009C0601" w:rsidRPr="009C0601" w:rsidRDefault="009C0601" w:rsidP="009C0601">
      <w:pPr>
        <w:jc w:val="center"/>
        <w:rPr>
          <w:rFonts w:ascii="Arial" w:hAnsi="Arial" w:cs="Arial"/>
          <w:sz w:val="20"/>
          <w:szCs w:val="20"/>
        </w:rPr>
      </w:pPr>
      <w:r w:rsidRPr="009C0601">
        <w:rPr>
          <w:rFonts w:ascii="Arial" w:hAnsi="Arial" w:cs="Arial"/>
          <w:sz w:val="20"/>
          <w:szCs w:val="20"/>
        </w:rPr>
        <w:t xml:space="preserve">Fuente: Elaboración propia en base al uso de suelo de los años </w:t>
      </w:r>
      <w:r w:rsidR="00CF6528">
        <w:rPr>
          <w:rFonts w:ascii="Arial" w:hAnsi="Arial" w:cs="Arial"/>
          <w:sz w:val="20"/>
          <w:szCs w:val="20"/>
        </w:rPr>
        <w:t>,1979-1990,</w:t>
      </w:r>
      <w:r w:rsidRPr="009C0601">
        <w:rPr>
          <w:rFonts w:ascii="Arial" w:hAnsi="Arial" w:cs="Arial"/>
          <w:sz w:val="20"/>
          <w:szCs w:val="20"/>
        </w:rPr>
        <w:t>1990-2010.</w:t>
      </w:r>
    </w:p>
    <w:p w:rsidR="00E33C55" w:rsidRPr="009C0601" w:rsidRDefault="00AC1FB9" w:rsidP="00AC1FB9">
      <w:pPr>
        <w:jc w:val="both"/>
        <w:rPr>
          <w:rFonts w:ascii="Arial" w:hAnsi="Arial" w:cs="Arial"/>
          <w:sz w:val="24"/>
          <w:szCs w:val="24"/>
        </w:rPr>
      </w:pPr>
      <w:r>
        <w:rPr>
          <w:rFonts w:ascii="Arial" w:hAnsi="Arial" w:cs="Arial"/>
          <w:sz w:val="24"/>
          <w:szCs w:val="24"/>
        </w:rPr>
        <w:lastRenderedPageBreak/>
        <w:t xml:space="preserve">El incremento de las coberturas de pastizal, agricultura y asentamientos humanos sobre la cobertura de la vegetación natural es notable en el siguiente mapa donde podemos observar el crecimiento marcado en los alrededores de la localidad de </w:t>
      </w:r>
      <w:r w:rsidRPr="00D25C26">
        <w:rPr>
          <w:rFonts w:ascii="Arial" w:hAnsi="Arial" w:cs="Arial"/>
          <w:sz w:val="24"/>
          <w:szCs w:val="24"/>
        </w:rPr>
        <w:t xml:space="preserve">San </w:t>
      </w:r>
      <w:r w:rsidR="00D25C26" w:rsidRPr="00D25C26">
        <w:rPr>
          <w:rFonts w:ascii="Arial" w:hAnsi="Arial" w:cs="Arial"/>
          <w:sz w:val="24"/>
          <w:szCs w:val="24"/>
        </w:rPr>
        <w:t>Felipe de Hí</w:t>
      </w:r>
      <w:r w:rsidRPr="00D25C26">
        <w:rPr>
          <w:rFonts w:ascii="Arial" w:hAnsi="Arial" w:cs="Arial"/>
          <w:sz w:val="24"/>
          <w:szCs w:val="24"/>
        </w:rPr>
        <w:t>jar</w:t>
      </w:r>
      <w:r w:rsidR="002E40FA" w:rsidRPr="00D25C26">
        <w:rPr>
          <w:rFonts w:ascii="Arial" w:hAnsi="Arial" w:cs="Arial"/>
          <w:sz w:val="24"/>
          <w:szCs w:val="24"/>
        </w:rPr>
        <w:t xml:space="preserve"> , al igual</w:t>
      </w:r>
      <w:r w:rsidR="002E40FA">
        <w:rPr>
          <w:rFonts w:ascii="Arial" w:hAnsi="Arial" w:cs="Arial"/>
          <w:sz w:val="24"/>
          <w:szCs w:val="24"/>
        </w:rPr>
        <w:t xml:space="preserve"> que </w:t>
      </w:r>
      <w:r>
        <w:rPr>
          <w:rFonts w:ascii="Arial" w:hAnsi="Arial" w:cs="Arial"/>
          <w:sz w:val="24"/>
          <w:szCs w:val="24"/>
        </w:rPr>
        <w:t xml:space="preserve">de la cabecera municipal y el crecimiento urbano de Santiago de Pinos, al igual que el cambio en las zonas aledañas al río Ameca en la parte norte sobre todo el crecimiento de la frontera </w:t>
      </w:r>
      <w:r w:rsidR="00E4084B">
        <w:rPr>
          <w:rFonts w:ascii="Arial" w:hAnsi="Arial" w:cs="Arial"/>
          <w:noProof/>
          <w:sz w:val="24"/>
          <w:szCs w:val="24"/>
          <w:lang w:val="es-MX" w:eastAsia="es-MX"/>
        </w:rPr>
        <w:drawing>
          <wp:anchor distT="0" distB="0" distL="114300" distR="114300" simplePos="0" relativeHeight="251664384" behindDoc="0" locked="0" layoutInCell="1" allowOverlap="1">
            <wp:simplePos x="0" y="0"/>
            <wp:positionH relativeFrom="column">
              <wp:posOffset>-706755</wp:posOffset>
            </wp:positionH>
            <wp:positionV relativeFrom="paragraph">
              <wp:posOffset>1228725</wp:posOffset>
            </wp:positionV>
            <wp:extent cx="6524625" cy="5039995"/>
            <wp:effectExtent l="19050" t="0" r="9525" b="0"/>
            <wp:wrapSquare wrapText="bothSides"/>
            <wp:docPr id="25" name="Imagen 1" descr="C:\ALINA\OET_sansebastian\mapas\usv_204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NA\OET_sansebastian\mapas\usv_2040\2040.jpg"/>
                    <pic:cNvPicPr>
                      <a:picLocks noChangeAspect="1" noChangeArrowheads="1"/>
                    </pic:cNvPicPr>
                  </pic:nvPicPr>
                  <pic:blipFill>
                    <a:blip r:embed="rId33" cstate="email"/>
                    <a:srcRect/>
                    <a:stretch>
                      <a:fillRect/>
                    </a:stretch>
                  </pic:blipFill>
                  <pic:spPr bwMode="auto">
                    <a:xfrm>
                      <a:off x="0" y="0"/>
                      <a:ext cx="6524625" cy="5039995"/>
                    </a:xfrm>
                    <a:prstGeom prst="rect">
                      <a:avLst/>
                    </a:prstGeom>
                    <a:noFill/>
                    <a:ln w="9525">
                      <a:noFill/>
                      <a:miter lim="800000"/>
                      <a:headEnd/>
                      <a:tailEnd/>
                    </a:ln>
                  </pic:spPr>
                </pic:pic>
              </a:graphicData>
            </a:graphic>
          </wp:anchor>
        </w:drawing>
      </w:r>
      <w:r>
        <w:rPr>
          <w:rFonts w:ascii="Arial" w:hAnsi="Arial" w:cs="Arial"/>
          <w:sz w:val="24"/>
          <w:szCs w:val="24"/>
        </w:rPr>
        <w:t xml:space="preserve">agrícola </w:t>
      </w:r>
      <w:r w:rsidR="007F5879">
        <w:rPr>
          <w:rFonts w:ascii="Arial" w:hAnsi="Arial" w:cs="Arial"/>
          <w:sz w:val="24"/>
          <w:szCs w:val="24"/>
        </w:rPr>
        <w:t xml:space="preserve">y el pastizal principalmente, como se muestra a continuación.  </w:t>
      </w:r>
    </w:p>
    <w:p w:rsidR="00751ED1" w:rsidRDefault="00751ED1">
      <w:pPr>
        <w:rPr>
          <w:rFonts w:ascii="Arial" w:hAnsi="Arial" w:cs="Arial"/>
          <w:sz w:val="24"/>
          <w:szCs w:val="24"/>
          <w:lang w:val="es-MX"/>
        </w:rPr>
      </w:pPr>
    </w:p>
    <w:p w:rsidR="00751ED1" w:rsidRPr="00FC4106" w:rsidRDefault="00751ED1" w:rsidP="007B6E4A">
      <w:pPr>
        <w:pStyle w:val="Mapa"/>
        <w:rPr>
          <w:lang w:val="es-MX"/>
        </w:rPr>
      </w:pPr>
      <w:bookmarkStart w:id="101" w:name="_Toc290378433"/>
      <w:bookmarkStart w:id="102" w:name="_Toc290381579"/>
      <w:bookmarkStart w:id="103" w:name="_Toc290402483"/>
      <w:r w:rsidRPr="00FC4106">
        <w:t>Prospectiva de usos del suelo al año 2030</w:t>
      </w:r>
      <w:bookmarkEnd w:id="101"/>
      <w:bookmarkEnd w:id="102"/>
      <w:bookmarkEnd w:id="103"/>
    </w:p>
    <w:p w:rsidR="007F5879" w:rsidRDefault="007F5879" w:rsidP="00C223D7">
      <w:pPr>
        <w:pStyle w:val="Mapa"/>
        <w:numPr>
          <w:ilvl w:val="0"/>
          <w:numId w:val="0"/>
        </w:numPr>
        <w:ind w:left="720"/>
        <w:rPr>
          <w:b w:val="0"/>
          <w:sz w:val="20"/>
          <w:szCs w:val="20"/>
          <w:highlight w:val="lightGray"/>
        </w:rPr>
      </w:pPr>
    </w:p>
    <w:p w:rsidR="00111868" w:rsidRPr="00C90BBD" w:rsidRDefault="008316AD" w:rsidP="001359A1">
      <w:pPr>
        <w:pStyle w:val="Mapa"/>
        <w:numPr>
          <w:ilvl w:val="0"/>
          <w:numId w:val="0"/>
        </w:numPr>
        <w:ind w:left="720"/>
        <w:rPr>
          <w:sz w:val="24"/>
          <w:szCs w:val="24"/>
        </w:rPr>
      </w:pPr>
      <w:r w:rsidRPr="00C90BBD">
        <w:rPr>
          <w:sz w:val="24"/>
          <w:szCs w:val="24"/>
        </w:rPr>
        <w:t>Análisis de los Posibles Cambios de Uso del Suelo Al Año 2040</w:t>
      </w:r>
    </w:p>
    <w:p w:rsidR="008B3ED6" w:rsidRDefault="007A11A4" w:rsidP="00AA19EC">
      <w:pPr>
        <w:jc w:val="both"/>
        <w:rPr>
          <w:rFonts w:ascii="Arial" w:hAnsi="Arial" w:cs="Arial"/>
          <w:sz w:val="24"/>
          <w:szCs w:val="24"/>
          <w:lang w:val="es-MX"/>
        </w:rPr>
      </w:pPr>
      <w:r>
        <w:rPr>
          <w:rFonts w:ascii="Arial" w:hAnsi="Arial" w:cs="Arial"/>
          <w:sz w:val="24"/>
          <w:szCs w:val="24"/>
          <w:lang w:val="es-MX"/>
        </w:rPr>
        <w:t xml:space="preserve">El posible cambio pronosticado para el año 2040 </w:t>
      </w:r>
      <w:r w:rsidRPr="00941641">
        <w:rPr>
          <w:rFonts w:ascii="Arial" w:hAnsi="Arial" w:cs="Arial"/>
          <w:strike/>
          <w:color w:val="FF0000"/>
          <w:sz w:val="24"/>
          <w:szCs w:val="24"/>
          <w:lang w:val="es-MX"/>
        </w:rPr>
        <w:t>tiene</w:t>
      </w:r>
      <w:r>
        <w:rPr>
          <w:rFonts w:ascii="Arial" w:hAnsi="Arial" w:cs="Arial"/>
          <w:sz w:val="24"/>
          <w:szCs w:val="24"/>
          <w:lang w:val="es-MX"/>
        </w:rPr>
        <w:t xml:space="preserve"> prácticamente tiene la misma tendencia de crecimiento y disminución que se venía presentando en los periodos pasados analizados</w:t>
      </w:r>
      <w:r w:rsidR="002B67C2">
        <w:rPr>
          <w:rFonts w:ascii="Arial" w:hAnsi="Arial" w:cs="Arial"/>
          <w:sz w:val="24"/>
          <w:szCs w:val="24"/>
          <w:lang w:val="es-MX"/>
        </w:rPr>
        <w:t xml:space="preserve">. </w:t>
      </w:r>
    </w:p>
    <w:p w:rsidR="008B3ED6" w:rsidRDefault="009542E2" w:rsidP="00AA19EC">
      <w:pPr>
        <w:jc w:val="both"/>
        <w:rPr>
          <w:rFonts w:ascii="Arial" w:hAnsi="Arial" w:cs="Arial"/>
          <w:sz w:val="24"/>
          <w:szCs w:val="24"/>
          <w:lang w:val="es-MX"/>
        </w:rPr>
      </w:pPr>
      <w:r>
        <w:rPr>
          <w:rFonts w:ascii="Arial" w:hAnsi="Arial" w:cs="Arial"/>
          <w:noProof/>
          <w:sz w:val="24"/>
          <w:szCs w:val="24"/>
          <w:lang w:val="es-MX" w:eastAsia="es-MX"/>
        </w:rPr>
        <w:lastRenderedPageBreak/>
        <w:drawing>
          <wp:anchor distT="0" distB="0" distL="114300" distR="114300" simplePos="0" relativeHeight="251704320" behindDoc="0" locked="0" layoutInCell="1" allowOverlap="1">
            <wp:simplePos x="0" y="0"/>
            <wp:positionH relativeFrom="column">
              <wp:posOffset>-419735</wp:posOffset>
            </wp:positionH>
            <wp:positionV relativeFrom="paragraph">
              <wp:posOffset>333375</wp:posOffset>
            </wp:positionV>
            <wp:extent cx="6517640" cy="5035550"/>
            <wp:effectExtent l="19050" t="0" r="0" b="0"/>
            <wp:wrapSquare wrapText="bothSides"/>
            <wp:docPr id="48" name="Imagen 1" descr="C:\ALINA\OET_sansebastian\mapas\usv_2040completo\usv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NA\OET_sansebastian\mapas\usv_2040completo\usv_2040.jpg"/>
                    <pic:cNvPicPr>
                      <a:picLocks noChangeAspect="1" noChangeArrowheads="1"/>
                    </pic:cNvPicPr>
                  </pic:nvPicPr>
                  <pic:blipFill>
                    <a:blip r:embed="rId34" cstate="email"/>
                    <a:srcRect/>
                    <a:stretch>
                      <a:fillRect/>
                    </a:stretch>
                  </pic:blipFill>
                  <pic:spPr bwMode="auto">
                    <a:xfrm>
                      <a:off x="0" y="0"/>
                      <a:ext cx="6517640" cy="5035550"/>
                    </a:xfrm>
                    <a:prstGeom prst="rect">
                      <a:avLst/>
                    </a:prstGeom>
                    <a:noFill/>
                    <a:ln w="9525">
                      <a:noFill/>
                      <a:miter lim="800000"/>
                      <a:headEnd/>
                      <a:tailEnd/>
                    </a:ln>
                  </pic:spPr>
                </pic:pic>
              </a:graphicData>
            </a:graphic>
          </wp:anchor>
        </w:drawing>
      </w:r>
    </w:p>
    <w:p w:rsidR="00F10014" w:rsidRDefault="00F10014" w:rsidP="00AA19EC">
      <w:pPr>
        <w:jc w:val="both"/>
        <w:rPr>
          <w:rFonts w:ascii="Arial" w:hAnsi="Arial" w:cs="Arial"/>
          <w:sz w:val="24"/>
          <w:szCs w:val="24"/>
          <w:lang w:val="es-MX"/>
        </w:rPr>
      </w:pPr>
    </w:p>
    <w:p w:rsidR="008B3ED6" w:rsidRPr="00C90BBD" w:rsidRDefault="008B3ED6" w:rsidP="008B3ED6">
      <w:pPr>
        <w:pStyle w:val="Mapa"/>
      </w:pPr>
      <w:r w:rsidRPr="00C90BBD">
        <w:t>Análisis de los Posibles Cambios de Uso del Suelo Al Año 2040</w:t>
      </w:r>
    </w:p>
    <w:p w:rsidR="008B3ED6" w:rsidRDefault="008B3ED6" w:rsidP="00AA19EC">
      <w:pPr>
        <w:jc w:val="both"/>
        <w:rPr>
          <w:rFonts w:ascii="Arial" w:hAnsi="Arial" w:cs="Arial"/>
          <w:sz w:val="24"/>
          <w:szCs w:val="24"/>
          <w:lang w:val="es-MX"/>
        </w:rPr>
      </w:pPr>
    </w:p>
    <w:p w:rsidR="00680AA6" w:rsidRDefault="002B67C2" w:rsidP="00AA19EC">
      <w:pPr>
        <w:jc w:val="both"/>
        <w:rPr>
          <w:rFonts w:ascii="Arial" w:hAnsi="Arial" w:cs="Arial"/>
          <w:sz w:val="24"/>
          <w:szCs w:val="24"/>
          <w:lang w:val="es-MX"/>
        </w:rPr>
      </w:pPr>
      <w:r>
        <w:rPr>
          <w:rFonts w:ascii="Arial" w:hAnsi="Arial" w:cs="Arial"/>
          <w:sz w:val="24"/>
          <w:szCs w:val="24"/>
          <w:lang w:val="es-MX"/>
        </w:rPr>
        <w:t xml:space="preserve">Se presento el </w:t>
      </w:r>
      <w:r w:rsidR="007A11A4">
        <w:rPr>
          <w:rFonts w:ascii="Arial" w:hAnsi="Arial" w:cs="Arial"/>
          <w:sz w:val="24"/>
          <w:szCs w:val="24"/>
          <w:lang w:val="es-MX"/>
        </w:rPr>
        <w:t xml:space="preserve">incremento de la cobertura agrícola, con un total de  </w:t>
      </w:r>
      <w:r>
        <w:rPr>
          <w:rFonts w:ascii="Arial" w:hAnsi="Arial" w:cs="Arial"/>
          <w:sz w:val="24"/>
          <w:szCs w:val="24"/>
          <w:lang w:val="es-MX"/>
        </w:rPr>
        <w:t>5058.77 hectáreas pronosticadas, los asentamientos presentan un crecimiento paulatino y constante pero no acelerado, para la cobertura de pastizal el incremento también es significativo con un total de 9707.46 hectáreas</w:t>
      </w:r>
      <w:r w:rsidR="00EA79F5">
        <w:rPr>
          <w:rFonts w:ascii="Arial" w:hAnsi="Arial" w:cs="Arial"/>
          <w:sz w:val="24"/>
          <w:szCs w:val="24"/>
          <w:lang w:val="es-MX"/>
        </w:rPr>
        <w:t xml:space="preserve"> las cuales registran las mayores cifras del periodo, estos incrementos se dan hacia la cobertura de vegetación natural principalmente, donde se presenta una disminución de 14991 hectáreas pronosticadas, como se muestra en la siguiente grafica.  </w:t>
      </w:r>
    </w:p>
    <w:p w:rsidR="00751ED1" w:rsidRDefault="00751ED1">
      <w:pPr>
        <w:rPr>
          <w:rFonts w:ascii="Arial" w:hAnsi="Arial" w:cs="Arial"/>
          <w:sz w:val="24"/>
          <w:szCs w:val="24"/>
          <w:lang w:val="es-MX"/>
        </w:rPr>
      </w:pPr>
    </w:p>
    <w:p w:rsidR="00751ED1" w:rsidRDefault="00373A1B" w:rsidP="00373A1B">
      <w:pPr>
        <w:jc w:val="center"/>
        <w:rPr>
          <w:rFonts w:ascii="Arial" w:hAnsi="Arial" w:cs="Arial"/>
          <w:sz w:val="24"/>
          <w:szCs w:val="24"/>
          <w:lang w:val="es-MX"/>
        </w:rPr>
      </w:pPr>
      <w:r w:rsidRPr="00373A1B">
        <w:rPr>
          <w:rFonts w:ascii="Arial" w:hAnsi="Arial" w:cs="Arial"/>
          <w:noProof/>
          <w:sz w:val="24"/>
          <w:szCs w:val="24"/>
          <w:lang w:val="es-MX" w:eastAsia="es-MX"/>
        </w:rPr>
        <w:lastRenderedPageBreak/>
        <w:drawing>
          <wp:inline distT="0" distB="0" distL="0" distR="0">
            <wp:extent cx="4250140" cy="4872535"/>
            <wp:effectExtent l="114300" t="76200" r="36110" b="4265"/>
            <wp:docPr id="2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0E42" w:rsidRDefault="00990E42">
      <w:pPr>
        <w:rPr>
          <w:rFonts w:ascii="Arial" w:hAnsi="Arial" w:cs="Arial"/>
          <w:sz w:val="24"/>
          <w:szCs w:val="24"/>
          <w:lang w:val="es-MX"/>
        </w:rPr>
      </w:pPr>
    </w:p>
    <w:p w:rsidR="009C56C2" w:rsidRPr="008B1146" w:rsidRDefault="00CE6BDD" w:rsidP="008B1146">
      <w:pPr>
        <w:pStyle w:val="Grafico"/>
      </w:pPr>
      <w:bookmarkStart w:id="104" w:name="_Toc290383687"/>
      <w:r w:rsidRPr="002A46FE">
        <w:t>Cambio en la superficie según tipo de uso del suelo en el periodo   2010-20</w:t>
      </w:r>
      <w:bookmarkEnd w:id="104"/>
      <w:r w:rsidRPr="002A46FE">
        <w:t>40</w:t>
      </w:r>
    </w:p>
    <w:p w:rsidR="00E4084B" w:rsidRDefault="00E4084B">
      <w:pPr>
        <w:rPr>
          <w:rFonts w:ascii="Arial" w:hAnsi="Arial" w:cs="Arial"/>
          <w:b/>
          <w:sz w:val="24"/>
          <w:szCs w:val="24"/>
          <w:lang w:val="es-MX"/>
        </w:rPr>
      </w:pPr>
    </w:p>
    <w:p w:rsidR="007F3133" w:rsidRPr="008B1146" w:rsidRDefault="00EE1156">
      <w:pPr>
        <w:rPr>
          <w:rFonts w:ascii="Arial" w:hAnsi="Arial" w:cs="Arial"/>
          <w:b/>
          <w:sz w:val="24"/>
          <w:szCs w:val="24"/>
          <w:lang w:val="es-MX"/>
        </w:rPr>
      </w:pPr>
      <w:r>
        <w:rPr>
          <w:rFonts w:ascii="Arial" w:hAnsi="Arial" w:cs="Arial"/>
          <w:b/>
          <w:sz w:val="24"/>
          <w:szCs w:val="24"/>
          <w:lang w:val="es-MX"/>
        </w:rPr>
        <w:t xml:space="preserve">f) </w:t>
      </w:r>
      <w:r w:rsidR="00BA5DF4" w:rsidRPr="008B1146">
        <w:rPr>
          <w:rFonts w:ascii="Arial" w:hAnsi="Arial" w:cs="Arial"/>
          <w:b/>
          <w:sz w:val="24"/>
          <w:szCs w:val="24"/>
          <w:lang w:val="es-MX"/>
        </w:rPr>
        <w:t>Prospectiva del crecimiento urbano.</w:t>
      </w:r>
    </w:p>
    <w:p w:rsidR="00BA5DF4" w:rsidRDefault="00BA5DF4">
      <w:pPr>
        <w:rPr>
          <w:rFonts w:ascii="Arial" w:hAnsi="Arial" w:cs="Arial"/>
          <w:sz w:val="24"/>
          <w:szCs w:val="24"/>
          <w:lang w:val="es-MX"/>
        </w:rPr>
      </w:pPr>
    </w:p>
    <w:p w:rsidR="00BA5DF4" w:rsidRDefault="00BA5DF4" w:rsidP="00EC2035">
      <w:pPr>
        <w:jc w:val="both"/>
        <w:rPr>
          <w:rFonts w:ascii="Arial" w:hAnsi="Arial" w:cs="Arial"/>
          <w:sz w:val="24"/>
          <w:szCs w:val="24"/>
          <w:lang w:val="es-MX"/>
        </w:rPr>
      </w:pPr>
      <w:r>
        <w:rPr>
          <w:rFonts w:ascii="Arial" w:hAnsi="Arial" w:cs="Arial"/>
          <w:sz w:val="24"/>
          <w:szCs w:val="24"/>
          <w:lang w:val="es-MX"/>
        </w:rPr>
        <w:t xml:space="preserve">La prospectiva del crecimiento urbano en las localidades del municipio de San </w:t>
      </w:r>
      <w:r w:rsidR="00E42A14">
        <w:rPr>
          <w:rFonts w:ascii="Arial" w:hAnsi="Arial" w:cs="Arial"/>
          <w:sz w:val="24"/>
          <w:szCs w:val="24"/>
          <w:lang w:val="es-MX"/>
        </w:rPr>
        <w:t>Sebastián</w:t>
      </w:r>
      <w:r>
        <w:rPr>
          <w:rFonts w:ascii="Arial" w:hAnsi="Arial" w:cs="Arial"/>
          <w:sz w:val="24"/>
          <w:szCs w:val="24"/>
          <w:lang w:val="es-MX"/>
        </w:rPr>
        <w:t xml:space="preserve"> del Oeste, s</w:t>
      </w:r>
      <w:r w:rsidR="002E0435">
        <w:rPr>
          <w:rFonts w:ascii="Arial" w:hAnsi="Arial" w:cs="Arial"/>
          <w:sz w:val="24"/>
          <w:szCs w:val="24"/>
          <w:lang w:val="es-MX"/>
        </w:rPr>
        <w:t>e definieron a partir de las tas</w:t>
      </w:r>
      <w:r>
        <w:rPr>
          <w:rFonts w:ascii="Arial" w:hAnsi="Arial" w:cs="Arial"/>
          <w:sz w:val="24"/>
          <w:szCs w:val="24"/>
          <w:lang w:val="es-MX"/>
        </w:rPr>
        <w:t>as de cambio anual de cre</w:t>
      </w:r>
      <w:r w:rsidR="009353EF">
        <w:rPr>
          <w:rFonts w:ascii="Arial" w:hAnsi="Arial" w:cs="Arial"/>
          <w:sz w:val="24"/>
          <w:szCs w:val="24"/>
          <w:lang w:val="es-MX"/>
        </w:rPr>
        <w:t>cimiento en los años 1976, 1990, 2010</w:t>
      </w:r>
      <w:r w:rsidR="007C734A">
        <w:rPr>
          <w:rFonts w:ascii="Arial" w:hAnsi="Arial" w:cs="Arial"/>
          <w:sz w:val="24"/>
          <w:szCs w:val="24"/>
          <w:lang w:val="es-MX"/>
        </w:rPr>
        <w:t xml:space="preserve">. </w:t>
      </w:r>
      <w:r w:rsidR="002E0435">
        <w:rPr>
          <w:rFonts w:ascii="Arial" w:hAnsi="Arial" w:cs="Arial"/>
          <w:sz w:val="24"/>
          <w:szCs w:val="24"/>
          <w:lang w:val="es-MX"/>
        </w:rPr>
        <w:t>Ademásse tomaron en cue</w:t>
      </w:r>
      <w:r>
        <w:rPr>
          <w:rFonts w:ascii="Arial" w:hAnsi="Arial" w:cs="Arial"/>
          <w:sz w:val="24"/>
          <w:szCs w:val="24"/>
          <w:lang w:val="es-MX"/>
        </w:rPr>
        <w:t xml:space="preserve">nta algunos criterios para definir las </w:t>
      </w:r>
      <w:r w:rsidR="002E0435">
        <w:rPr>
          <w:rFonts w:ascii="Arial" w:hAnsi="Arial" w:cs="Arial"/>
          <w:sz w:val="24"/>
          <w:szCs w:val="24"/>
          <w:lang w:val="es-MX"/>
        </w:rPr>
        <w:t>áreas</w:t>
      </w:r>
      <w:r>
        <w:rPr>
          <w:rFonts w:ascii="Arial" w:hAnsi="Arial" w:cs="Arial"/>
          <w:sz w:val="24"/>
          <w:szCs w:val="24"/>
          <w:lang w:val="es-MX"/>
        </w:rPr>
        <w:t xml:space="preserve"> con mayor aptitud para el crecimiento urbano como son: </w:t>
      </w:r>
    </w:p>
    <w:p w:rsidR="00BA5DF4" w:rsidRDefault="00EC38D6" w:rsidP="00EC2035">
      <w:pPr>
        <w:pStyle w:val="Prrafodelista"/>
        <w:numPr>
          <w:ilvl w:val="0"/>
          <w:numId w:val="12"/>
        </w:numPr>
        <w:ind w:left="426"/>
        <w:jc w:val="both"/>
        <w:rPr>
          <w:rFonts w:ascii="Arial" w:hAnsi="Arial" w:cs="Arial"/>
          <w:sz w:val="24"/>
          <w:szCs w:val="24"/>
          <w:lang w:val="es-MX"/>
        </w:rPr>
      </w:pPr>
      <w:r w:rsidRPr="002F67EB">
        <w:rPr>
          <w:rFonts w:ascii="Arial" w:hAnsi="Arial" w:cs="Arial"/>
          <w:sz w:val="24"/>
          <w:szCs w:val="24"/>
          <w:lang w:val="es-MX"/>
        </w:rPr>
        <w:t>Pendientes menores al 20%</w:t>
      </w:r>
      <w:r w:rsidR="005313ED">
        <w:rPr>
          <w:rFonts w:ascii="Arial" w:hAnsi="Arial" w:cs="Arial"/>
          <w:sz w:val="24"/>
          <w:szCs w:val="24"/>
          <w:lang w:val="es-MX"/>
        </w:rPr>
        <w:t>.</w:t>
      </w:r>
    </w:p>
    <w:p w:rsidR="005313ED" w:rsidRPr="002F67EB" w:rsidRDefault="005313ED" w:rsidP="00EC2035">
      <w:pPr>
        <w:pStyle w:val="Prrafodelista"/>
        <w:ind w:left="426"/>
        <w:jc w:val="both"/>
        <w:rPr>
          <w:rFonts w:ascii="Arial" w:hAnsi="Arial" w:cs="Arial"/>
          <w:sz w:val="24"/>
          <w:szCs w:val="24"/>
          <w:lang w:val="es-MX"/>
        </w:rPr>
      </w:pPr>
    </w:p>
    <w:p w:rsidR="00EC38D6" w:rsidRDefault="00EC38D6" w:rsidP="00EC2035">
      <w:pPr>
        <w:pStyle w:val="Prrafodelista"/>
        <w:numPr>
          <w:ilvl w:val="0"/>
          <w:numId w:val="12"/>
        </w:numPr>
        <w:ind w:left="426"/>
        <w:jc w:val="both"/>
        <w:rPr>
          <w:rFonts w:ascii="Arial" w:hAnsi="Arial" w:cs="Arial"/>
          <w:sz w:val="24"/>
          <w:szCs w:val="24"/>
          <w:lang w:val="es-MX"/>
        </w:rPr>
      </w:pPr>
      <w:r w:rsidRPr="002F67EB">
        <w:rPr>
          <w:rFonts w:ascii="Arial" w:hAnsi="Arial" w:cs="Arial"/>
          <w:sz w:val="24"/>
          <w:szCs w:val="24"/>
          <w:lang w:val="es-MX"/>
        </w:rPr>
        <w:lastRenderedPageBreak/>
        <w:t>Zonas donde atraviesan fracturas o fallas geológicas (según el atlas de riesgo del Estado de Jalisco)</w:t>
      </w:r>
      <w:r w:rsidR="005313ED">
        <w:rPr>
          <w:rFonts w:ascii="Arial" w:hAnsi="Arial" w:cs="Arial"/>
          <w:sz w:val="24"/>
          <w:szCs w:val="24"/>
          <w:lang w:val="es-MX"/>
        </w:rPr>
        <w:t>.</w:t>
      </w:r>
    </w:p>
    <w:p w:rsidR="005313ED" w:rsidRPr="002F67EB" w:rsidRDefault="005313ED" w:rsidP="00EC2035">
      <w:pPr>
        <w:pStyle w:val="Prrafodelista"/>
        <w:ind w:left="426"/>
        <w:jc w:val="both"/>
        <w:rPr>
          <w:rFonts w:ascii="Arial" w:hAnsi="Arial" w:cs="Arial"/>
          <w:sz w:val="24"/>
          <w:szCs w:val="24"/>
          <w:lang w:val="es-MX"/>
        </w:rPr>
      </w:pPr>
    </w:p>
    <w:p w:rsidR="00EC38D6" w:rsidRDefault="00EC38D6" w:rsidP="00EC2035">
      <w:pPr>
        <w:pStyle w:val="Prrafodelista"/>
        <w:numPr>
          <w:ilvl w:val="0"/>
          <w:numId w:val="12"/>
        </w:numPr>
        <w:ind w:left="426"/>
        <w:jc w:val="both"/>
        <w:rPr>
          <w:rFonts w:ascii="Arial" w:hAnsi="Arial" w:cs="Arial"/>
          <w:sz w:val="24"/>
          <w:szCs w:val="24"/>
          <w:lang w:val="es-MX"/>
        </w:rPr>
      </w:pPr>
      <w:r w:rsidRPr="002F67EB">
        <w:rPr>
          <w:rFonts w:ascii="Arial" w:hAnsi="Arial" w:cs="Arial"/>
          <w:sz w:val="24"/>
          <w:szCs w:val="24"/>
          <w:lang w:val="es-MX"/>
        </w:rPr>
        <w:t>Zonas de protección ecológica decretada y Zonas susceptibles a Protección Ecológica (corredores biológicos, macizos arbolados, cuerpos de agua, esteros lagunas, lagos) y focos de contaminación ambiental.</w:t>
      </w:r>
    </w:p>
    <w:p w:rsidR="005313ED" w:rsidRDefault="005313ED" w:rsidP="00EC2035">
      <w:pPr>
        <w:pStyle w:val="Prrafodelista"/>
        <w:ind w:left="426"/>
        <w:jc w:val="both"/>
        <w:rPr>
          <w:rFonts w:ascii="Arial" w:hAnsi="Arial" w:cs="Arial"/>
          <w:sz w:val="24"/>
          <w:szCs w:val="24"/>
          <w:lang w:val="es-MX"/>
        </w:rPr>
      </w:pPr>
    </w:p>
    <w:p w:rsidR="005313ED" w:rsidRDefault="005313ED" w:rsidP="00EC2035">
      <w:pPr>
        <w:pStyle w:val="Prrafodelista"/>
        <w:numPr>
          <w:ilvl w:val="0"/>
          <w:numId w:val="12"/>
        </w:numPr>
        <w:ind w:left="426"/>
        <w:jc w:val="both"/>
        <w:rPr>
          <w:rFonts w:ascii="Arial" w:hAnsi="Arial" w:cs="Arial"/>
          <w:sz w:val="24"/>
          <w:szCs w:val="24"/>
          <w:lang w:val="es-MX"/>
        </w:rPr>
      </w:pPr>
      <w:r>
        <w:rPr>
          <w:rFonts w:ascii="Arial" w:hAnsi="Arial" w:cs="Arial"/>
          <w:sz w:val="24"/>
          <w:szCs w:val="24"/>
          <w:lang w:val="es-MX"/>
        </w:rPr>
        <w:t>Aquellas áreas con pérdida de vegetación cercanas a las localidades importantes para el municipio.</w:t>
      </w:r>
    </w:p>
    <w:p w:rsidR="00BA5DF4" w:rsidRDefault="00BA5DF4">
      <w:pPr>
        <w:rPr>
          <w:rFonts w:ascii="Arial" w:hAnsi="Arial" w:cs="Arial"/>
          <w:sz w:val="24"/>
          <w:szCs w:val="24"/>
          <w:lang w:val="es-MX"/>
        </w:rPr>
      </w:pPr>
    </w:p>
    <w:tbl>
      <w:tblPr>
        <w:tblStyle w:val="Listaclara-nfasis11"/>
        <w:tblW w:w="54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61"/>
        <w:gridCol w:w="717"/>
        <w:gridCol w:w="717"/>
        <w:gridCol w:w="728"/>
        <w:gridCol w:w="728"/>
        <w:gridCol w:w="728"/>
        <w:gridCol w:w="728"/>
        <w:gridCol w:w="1184"/>
        <w:gridCol w:w="661"/>
        <w:gridCol w:w="717"/>
        <w:gridCol w:w="717"/>
        <w:gridCol w:w="717"/>
        <w:gridCol w:w="717"/>
        <w:gridCol w:w="717"/>
      </w:tblGrid>
      <w:tr w:rsidR="0080353A" w:rsidRPr="00932ED3" w:rsidTr="00932ED3">
        <w:trPr>
          <w:cnfStyle w:val="100000000000" w:firstRow="1" w:lastRow="0" w:firstColumn="0" w:lastColumn="0" w:oddVBand="0" w:evenVBand="0" w:oddHBand="0"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509" w:type="pct"/>
            <w:noWrap/>
            <w:vAlign w:val="center"/>
            <w:hideMark/>
          </w:tcPr>
          <w:p w:rsidR="0080353A" w:rsidRPr="00932ED3" w:rsidRDefault="0080353A" w:rsidP="00932ED3">
            <w:pPr>
              <w:jc w:val="center"/>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Año</w:t>
            </w:r>
          </w:p>
        </w:tc>
        <w:tc>
          <w:tcPr>
            <w:tcW w:w="898" w:type="pct"/>
            <w:gridSpan w:val="3"/>
            <w:noWrap/>
            <w:vAlign w:val="center"/>
            <w:hideMark/>
          </w:tcPr>
          <w:p w:rsidR="0080353A" w:rsidRPr="00932ED3" w:rsidRDefault="00884C41" w:rsidP="00932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Área</w:t>
            </w:r>
            <w:r w:rsidR="0080353A" w:rsidRPr="00932ED3">
              <w:rPr>
                <w:rFonts w:ascii="Arial" w:eastAsia="Times New Roman" w:hAnsi="Arial" w:cs="Arial"/>
                <w:b w:val="0"/>
                <w:bCs w:val="0"/>
                <w:color w:val="000000"/>
                <w:sz w:val="20"/>
                <w:szCs w:val="20"/>
                <w:lang w:eastAsia="es-ES"/>
              </w:rPr>
              <w:t xml:space="preserve"> Urbana  (Ha)</w:t>
            </w:r>
          </w:p>
        </w:tc>
        <w:tc>
          <w:tcPr>
            <w:tcW w:w="626" w:type="pct"/>
            <w:gridSpan w:val="2"/>
            <w:vAlign w:val="center"/>
            <w:hideMark/>
          </w:tcPr>
          <w:p w:rsidR="0080353A" w:rsidRPr="00932ED3" w:rsidRDefault="0080353A" w:rsidP="00932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 xml:space="preserve">Crecimiento del </w:t>
            </w:r>
            <w:r w:rsidR="00884C41" w:rsidRPr="00932ED3">
              <w:rPr>
                <w:rFonts w:ascii="Arial" w:eastAsia="Times New Roman" w:hAnsi="Arial" w:cs="Arial"/>
                <w:b w:val="0"/>
                <w:bCs w:val="0"/>
                <w:color w:val="000000"/>
                <w:sz w:val="20"/>
                <w:szCs w:val="20"/>
                <w:lang w:eastAsia="es-ES"/>
              </w:rPr>
              <w:t>área</w:t>
            </w:r>
            <w:r w:rsidRPr="00932ED3">
              <w:rPr>
                <w:rFonts w:ascii="Arial" w:eastAsia="Times New Roman" w:hAnsi="Arial" w:cs="Arial"/>
                <w:b w:val="0"/>
                <w:bCs w:val="0"/>
                <w:color w:val="000000"/>
                <w:sz w:val="20"/>
                <w:szCs w:val="20"/>
                <w:lang w:eastAsia="es-ES"/>
              </w:rPr>
              <w:t xml:space="preserve"> urbana</w:t>
            </w:r>
          </w:p>
        </w:tc>
        <w:tc>
          <w:tcPr>
            <w:tcW w:w="626" w:type="pct"/>
            <w:gridSpan w:val="2"/>
            <w:vAlign w:val="center"/>
            <w:hideMark/>
          </w:tcPr>
          <w:p w:rsidR="0080353A" w:rsidRPr="00932ED3" w:rsidRDefault="0080353A" w:rsidP="00932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Tasa de crecimiento</w:t>
            </w:r>
          </w:p>
        </w:tc>
        <w:tc>
          <w:tcPr>
            <w:tcW w:w="517" w:type="pct"/>
            <w:vMerge w:val="restart"/>
            <w:vAlign w:val="center"/>
            <w:hideMark/>
          </w:tcPr>
          <w:p w:rsidR="0080353A" w:rsidRPr="00932ED3" w:rsidRDefault="0080353A" w:rsidP="00932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 xml:space="preserve">Tasa de </w:t>
            </w:r>
            <w:r w:rsidR="00884C41" w:rsidRPr="00932ED3">
              <w:rPr>
                <w:rFonts w:ascii="Arial" w:eastAsia="Times New Roman" w:hAnsi="Arial" w:cs="Arial"/>
                <w:b w:val="0"/>
                <w:bCs w:val="0"/>
                <w:color w:val="000000"/>
                <w:sz w:val="20"/>
                <w:szCs w:val="20"/>
                <w:lang w:eastAsia="es-ES"/>
              </w:rPr>
              <w:t>proyección</w:t>
            </w:r>
          </w:p>
        </w:tc>
        <w:tc>
          <w:tcPr>
            <w:tcW w:w="1825" w:type="pct"/>
            <w:gridSpan w:val="6"/>
            <w:vAlign w:val="center"/>
            <w:hideMark/>
          </w:tcPr>
          <w:p w:rsidR="0080353A" w:rsidRPr="00932ED3" w:rsidRDefault="00884C41" w:rsidP="00932ED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Proyección</w:t>
            </w:r>
          </w:p>
        </w:tc>
      </w:tr>
      <w:tr w:rsidR="00884C41" w:rsidRPr="00932ED3" w:rsidTr="00932ED3">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509" w:type="pct"/>
            <w:tcBorders>
              <w:top w:val="none" w:sz="0" w:space="0" w:color="auto"/>
              <w:left w:val="none" w:sz="0" w:space="0" w:color="auto"/>
              <w:bottom w:val="none" w:sz="0" w:space="0" w:color="auto"/>
            </w:tcBorders>
            <w:vAlign w:val="center"/>
            <w:hideMark/>
          </w:tcPr>
          <w:p w:rsidR="0080353A" w:rsidRPr="00932ED3" w:rsidRDefault="0080353A" w:rsidP="00932ED3">
            <w:pPr>
              <w:jc w:val="center"/>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Localidad</w:t>
            </w:r>
          </w:p>
        </w:tc>
        <w:tc>
          <w:tcPr>
            <w:tcW w:w="283"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1976</w:t>
            </w:r>
          </w:p>
        </w:tc>
        <w:tc>
          <w:tcPr>
            <w:tcW w:w="308"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1990</w:t>
            </w:r>
          </w:p>
        </w:tc>
        <w:tc>
          <w:tcPr>
            <w:tcW w:w="308"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2010</w:t>
            </w:r>
          </w:p>
        </w:tc>
        <w:tc>
          <w:tcPr>
            <w:tcW w:w="313"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1976-1990</w:t>
            </w:r>
          </w:p>
        </w:tc>
        <w:tc>
          <w:tcPr>
            <w:tcW w:w="313"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1990-2010</w:t>
            </w:r>
          </w:p>
        </w:tc>
        <w:tc>
          <w:tcPr>
            <w:tcW w:w="313"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1976-1990</w:t>
            </w:r>
          </w:p>
        </w:tc>
        <w:tc>
          <w:tcPr>
            <w:tcW w:w="313"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1990-2010</w:t>
            </w:r>
          </w:p>
        </w:tc>
        <w:tc>
          <w:tcPr>
            <w:tcW w:w="517" w:type="pct"/>
            <w:vMerge/>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p>
        </w:tc>
        <w:tc>
          <w:tcPr>
            <w:tcW w:w="283"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2015</w:t>
            </w:r>
          </w:p>
        </w:tc>
        <w:tc>
          <w:tcPr>
            <w:tcW w:w="308"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2020</w:t>
            </w:r>
          </w:p>
        </w:tc>
        <w:tc>
          <w:tcPr>
            <w:tcW w:w="308"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2025</w:t>
            </w:r>
          </w:p>
        </w:tc>
        <w:tc>
          <w:tcPr>
            <w:tcW w:w="308"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2030</w:t>
            </w:r>
          </w:p>
        </w:tc>
        <w:tc>
          <w:tcPr>
            <w:tcW w:w="308" w:type="pct"/>
            <w:tcBorders>
              <w:top w:val="none" w:sz="0" w:space="0" w:color="auto"/>
              <w:bottom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2035</w:t>
            </w:r>
          </w:p>
        </w:tc>
        <w:tc>
          <w:tcPr>
            <w:tcW w:w="308" w:type="pct"/>
            <w:tcBorders>
              <w:top w:val="none" w:sz="0" w:space="0" w:color="auto"/>
              <w:bottom w:val="none" w:sz="0" w:space="0" w:color="auto"/>
              <w:right w:val="none" w:sz="0" w:space="0" w:color="auto"/>
            </w:tcBorders>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ES"/>
              </w:rPr>
            </w:pPr>
            <w:r w:rsidRPr="00932ED3">
              <w:rPr>
                <w:rFonts w:ascii="Arial" w:eastAsia="Times New Roman" w:hAnsi="Arial" w:cs="Arial"/>
                <w:b/>
                <w:bCs/>
                <w:color w:val="000000"/>
                <w:sz w:val="20"/>
                <w:szCs w:val="20"/>
                <w:lang w:eastAsia="es-ES"/>
              </w:rPr>
              <w:t>2040</w:t>
            </w:r>
          </w:p>
        </w:tc>
      </w:tr>
      <w:tr w:rsidR="00884C41" w:rsidRPr="00932ED3" w:rsidTr="00932ED3">
        <w:trPr>
          <w:trHeight w:val="320"/>
          <w:jc w:val="center"/>
        </w:trPr>
        <w:tc>
          <w:tcPr>
            <w:cnfStyle w:val="001000000000" w:firstRow="0" w:lastRow="0" w:firstColumn="1" w:lastColumn="0" w:oddVBand="0" w:evenVBand="0" w:oddHBand="0" w:evenHBand="0" w:firstRowFirstColumn="0" w:firstRowLastColumn="0" w:lastRowFirstColumn="0" w:lastRowLastColumn="0"/>
            <w:tcW w:w="509" w:type="pct"/>
            <w:vAlign w:val="center"/>
            <w:hideMark/>
          </w:tcPr>
          <w:p w:rsidR="0080353A" w:rsidRPr="00932ED3" w:rsidRDefault="0080353A" w:rsidP="00932ED3">
            <w:pPr>
              <w:jc w:val="center"/>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 xml:space="preserve">San Felipe de </w:t>
            </w:r>
            <w:r w:rsidR="00AF6640">
              <w:rPr>
                <w:rFonts w:ascii="Arial" w:eastAsia="Times New Roman" w:hAnsi="Arial" w:cs="Arial"/>
                <w:b w:val="0"/>
                <w:bCs w:val="0"/>
                <w:color w:val="000000"/>
                <w:sz w:val="20"/>
                <w:szCs w:val="20"/>
                <w:lang w:eastAsia="es-ES"/>
              </w:rPr>
              <w:t>Hí</w:t>
            </w:r>
            <w:r w:rsidR="00AF6640" w:rsidRPr="00932ED3">
              <w:rPr>
                <w:rFonts w:ascii="Arial" w:eastAsia="Times New Roman" w:hAnsi="Arial" w:cs="Arial"/>
                <w:b w:val="0"/>
                <w:bCs w:val="0"/>
                <w:color w:val="000000"/>
                <w:sz w:val="20"/>
                <w:szCs w:val="20"/>
                <w:lang w:eastAsia="es-ES"/>
              </w:rPr>
              <w:t>jar</w:t>
            </w:r>
          </w:p>
        </w:tc>
        <w:tc>
          <w:tcPr>
            <w:tcW w:w="28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27.3</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40.58</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45.03</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13.26</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4.45</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2.866</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1.046</w:t>
            </w:r>
          </w:p>
        </w:tc>
        <w:tc>
          <w:tcPr>
            <w:tcW w:w="517"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3.389</w:t>
            </w:r>
          </w:p>
        </w:tc>
        <w:tc>
          <w:tcPr>
            <w:tcW w:w="28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59.8</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74.59</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89.37</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104.2</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115</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120</w:t>
            </w:r>
          </w:p>
        </w:tc>
      </w:tr>
      <w:tr w:rsidR="00884C41" w:rsidRPr="00932ED3" w:rsidTr="00932ED3">
        <w:trPr>
          <w:cnfStyle w:val="000000100000" w:firstRow="0" w:lastRow="0" w:firstColumn="0" w:lastColumn="0" w:oddVBand="0" w:evenVBand="0" w:oddHBand="1" w:evenHBand="0" w:firstRowFirstColumn="0" w:firstRowLastColumn="0" w:lastRowFirstColumn="0" w:lastRowLastColumn="0"/>
          <w:trHeight w:val="545"/>
          <w:jc w:val="center"/>
        </w:trPr>
        <w:tc>
          <w:tcPr>
            <w:cnfStyle w:val="001000000000" w:firstRow="0" w:lastRow="0" w:firstColumn="1" w:lastColumn="0" w:oddVBand="0" w:evenVBand="0" w:oddHBand="0" w:evenHBand="0" w:firstRowFirstColumn="0" w:firstRowLastColumn="0" w:lastRowFirstColumn="0" w:lastRowLastColumn="0"/>
            <w:tcW w:w="509" w:type="pct"/>
            <w:tcBorders>
              <w:top w:val="none" w:sz="0" w:space="0" w:color="auto"/>
              <w:left w:val="none" w:sz="0" w:space="0" w:color="auto"/>
              <w:bottom w:val="none" w:sz="0" w:space="0" w:color="auto"/>
            </w:tcBorders>
            <w:vAlign w:val="center"/>
            <w:hideMark/>
          </w:tcPr>
          <w:p w:rsidR="0080353A" w:rsidRPr="00932ED3" w:rsidRDefault="0080353A" w:rsidP="00932ED3">
            <w:pPr>
              <w:jc w:val="center"/>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 xml:space="preserve">San </w:t>
            </w:r>
            <w:r w:rsidR="00884C41" w:rsidRPr="00932ED3">
              <w:rPr>
                <w:rFonts w:ascii="Arial" w:eastAsia="Times New Roman" w:hAnsi="Arial" w:cs="Arial"/>
                <w:b w:val="0"/>
                <w:bCs w:val="0"/>
                <w:color w:val="000000"/>
                <w:sz w:val="20"/>
                <w:szCs w:val="20"/>
                <w:lang w:eastAsia="es-ES"/>
              </w:rPr>
              <w:t>Sebastián</w:t>
            </w:r>
            <w:r w:rsidRPr="00932ED3">
              <w:rPr>
                <w:rFonts w:ascii="Arial" w:eastAsia="Times New Roman" w:hAnsi="Arial" w:cs="Arial"/>
                <w:b w:val="0"/>
                <w:bCs w:val="0"/>
                <w:color w:val="000000"/>
                <w:sz w:val="20"/>
                <w:szCs w:val="20"/>
                <w:lang w:eastAsia="es-ES"/>
              </w:rPr>
              <w:t xml:space="preserve"> del oeste</w:t>
            </w:r>
          </w:p>
        </w:tc>
        <w:tc>
          <w:tcPr>
            <w:tcW w:w="283"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4.4</w:t>
            </w:r>
          </w:p>
        </w:tc>
        <w:tc>
          <w:tcPr>
            <w:tcW w:w="308"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13.27</w:t>
            </w:r>
          </w:p>
        </w:tc>
        <w:tc>
          <w:tcPr>
            <w:tcW w:w="308"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23</w:t>
            </w:r>
          </w:p>
        </w:tc>
        <w:tc>
          <w:tcPr>
            <w:tcW w:w="313"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8.87</w:t>
            </w:r>
          </w:p>
        </w:tc>
        <w:tc>
          <w:tcPr>
            <w:tcW w:w="313"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9.73</w:t>
            </w:r>
          </w:p>
        </w:tc>
        <w:tc>
          <w:tcPr>
            <w:tcW w:w="313"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8.204</w:t>
            </w:r>
          </w:p>
        </w:tc>
        <w:tc>
          <w:tcPr>
            <w:tcW w:w="313"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5.654</w:t>
            </w:r>
          </w:p>
        </w:tc>
        <w:tc>
          <w:tcPr>
            <w:tcW w:w="517"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11.031</w:t>
            </w:r>
          </w:p>
        </w:tc>
        <w:tc>
          <w:tcPr>
            <w:tcW w:w="283"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60.8</w:t>
            </w:r>
          </w:p>
        </w:tc>
        <w:tc>
          <w:tcPr>
            <w:tcW w:w="308"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98.32</w:t>
            </w:r>
          </w:p>
        </w:tc>
        <w:tc>
          <w:tcPr>
            <w:tcW w:w="308"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135.8</w:t>
            </w:r>
          </w:p>
        </w:tc>
        <w:tc>
          <w:tcPr>
            <w:tcW w:w="308"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173.4</w:t>
            </w:r>
          </w:p>
        </w:tc>
        <w:tc>
          <w:tcPr>
            <w:tcW w:w="308" w:type="pct"/>
            <w:tcBorders>
              <w:top w:val="none" w:sz="0" w:space="0" w:color="auto"/>
              <w:bottom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197.9</w:t>
            </w:r>
          </w:p>
        </w:tc>
        <w:tc>
          <w:tcPr>
            <w:tcW w:w="308" w:type="pct"/>
            <w:tcBorders>
              <w:top w:val="none" w:sz="0" w:space="0" w:color="auto"/>
              <w:bottom w:val="none" w:sz="0" w:space="0" w:color="auto"/>
              <w:right w:val="none" w:sz="0" w:space="0" w:color="auto"/>
            </w:tcBorders>
            <w:noWrap/>
            <w:vAlign w:val="center"/>
            <w:hideMark/>
          </w:tcPr>
          <w:p w:rsidR="0080353A" w:rsidRPr="00932ED3" w:rsidRDefault="0080353A" w:rsidP="00932ED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202.9</w:t>
            </w:r>
          </w:p>
        </w:tc>
      </w:tr>
      <w:tr w:rsidR="00884C41" w:rsidRPr="00932ED3" w:rsidTr="00932ED3">
        <w:trPr>
          <w:trHeight w:val="320"/>
          <w:jc w:val="center"/>
        </w:trPr>
        <w:tc>
          <w:tcPr>
            <w:cnfStyle w:val="001000000000" w:firstRow="0" w:lastRow="0" w:firstColumn="1" w:lastColumn="0" w:oddVBand="0" w:evenVBand="0" w:oddHBand="0" w:evenHBand="0" w:firstRowFirstColumn="0" w:firstRowLastColumn="0" w:lastRowFirstColumn="0" w:lastRowLastColumn="0"/>
            <w:tcW w:w="509" w:type="pct"/>
            <w:vAlign w:val="center"/>
            <w:hideMark/>
          </w:tcPr>
          <w:p w:rsidR="0080353A" w:rsidRPr="00932ED3" w:rsidRDefault="0080353A" w:rsidP="00932ED3">
            <w:pPr>
              <w:jc w:val="center"/>
              <w:rPr>
                <w:rFonts w:ascii="Arial" w:eastAsia="Times New Roman" w:hAnsi="Arial" w:cs="Arial"/>
                <w:b w:val="0"/>
                <w:bCs w:val="0"/>
                <w:color w:val="000000"/>
                <w:sz w:val="20"/>
                <w:szCs w:val="20"/>
                <w:lang w:eastAsia="es-ES"/>
              </w:rPr>
            </w:pPr>
            <w:r w:rsidRPr="00932ED3">
              <w:rPr>
                <w:rFonts w:ascii="Arial" w:eastAsia="Times New Roman" w:hAnsi="Arial" w:cs="Arial"/>
                <w:b w:val="0"/>
                <w:bCs w:val="0"/>
                <w:color w:val="000000"/>
                <w:sz w:val="20"/>
                <w:szCs w:val="20"/>
                <w:lang w:eastAsia="es-ES"/>
              </w:rPr>
              <w:t>Santiago de los pinos</w:t>
            </w:r>
          </w:p>
        </w:tc>
        <w:tc>
          <w:tcPr>
            <w:tcW w:w="28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33</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45.34</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63.13</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12.39</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17.79</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2.306</w:t>
            </w:r>
          </w:p>
        </w:tc>
        <w:tc>
          <w:tcPr>
            <w:tcW w:w="31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3.365</w:t>
            </w:r>
          </w:p>
        </w:tc>
        <w:tc>
          <w:tcPr>
            <w:tcW w:w="517"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3.989</w:t>
            </w:r>
          </w:p>
        </w:tc>
        <w:tc>
          <w:tcPr>
            <w:tcW w:w="283"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82.3</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101.5</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120.7</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139.8</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153.4</w:t>
            </w:r>
          </w:p>
        </w:tc>
        <w:tc>
          <w:tcPr>
            <w:tcW w:w="308" w:type="pct"/>
            <w:noWrap/>
            <w:vAlign w:val="center"/>
            <w:hideMark/>
          </w:tcPr>
          <w:p w:rsidR="0080353A" w:rsidRPr="00932ED3" w:rsidRDefault="0080353A" w:rsidP="00932ED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932ED3">
              <w:rPr>
                <w:rFonts w:ascii="Arial" w:eastAsia="Times New Roman" w:hAnsi="Arial" w:cs="Arial"/>
                <w:color w:val="000000"/>
                <w:sz w:val="20"/>
                <w:szCs w:val="20"/>
                <w:lang w:eastAsia="es-ES"/>
              </w:rPr>
              <w:t>158.4</w:t>
            </w:r>
          </w:p>
        </w:tc>
      </w:tr>
    </w:tbl>
    <w:p w:rsidR="007F3133" w:rsidRDefault="007F3133">
      <w:pPr>
        <w:rPr>
          <w:rFonts w:ascii="Arial" w:hAnsi="Arial" w:cs="Arial"/>
          <w:sz w:val="24"/>
          <w:szCs w:val="24"/>
          <w:lang w:val="es-MX"/>
        </w:rPr>
      </w:pPr>
    </w:p>
    <w:p w:rsidR="007F3133" w:rsidRDefault="00117411" w:rsidP="008A7D45">
      <w:pPr>
        <w:pStyle w:val="Cuadro"/>
        <w:rPr>
          <w:lang w:val="es-MX"/>
        </w:rPr>
      </w:pPr>
      <w:r>
        <w:rPr>
          <w:lang w:val="es-MX"/>
        </w:rPr>
        <w:t xml:space="preserve">Tasa de </w:t>
      </w:r>
      <w:r w:rsidR="00F719C1">
        <w:rPr>
          <w:lang w:val="es-MX"/>
        </w:rPr>
        <w:t>Proyección, Tasa de Crecimiento y Proyección para las áreas urbanas</w:t>
      </w:r>
      <w:r>
        <w:rPr>
          <w:lang w:val="es-MX"/>
        </w:rPr>
        <w:t xml:space="preserve"> del municipio de San Sebastián del Oeste.</w:t>
      </w:r>
    </w:p>
    <w:p w:rsidR="00117411" w:rsidRDefault="00117411" w:rsidP="00117411">
      <w:pPr>
        <w:jc w:val="center"/>
        <w:rPr>
          <w:rFonts w:ascii="Arial" w:hAnsi="Arial" w:cs="Arial"/>
          <w:sz w:val="24"/>
          <w:szCs w:val="24"/>
          <w:lang w:val="es-MX"/>
        </w:rPr>
      </w:pPr>
      <w:r>
        <w:rPr>
          <w:rFonts w:ascii="Arial" w:hAnsi="Arial" w:cs="Arial"/>
          <w:sz w:val="24"/>
          <w:szCs w:val="24"/>
          <w:lang w:val="es-MX"/>
        </w:rPr>
        <w:t>Fuente: Elaboración propia en base a imágenes de satélite y ortofotos.</w:t>
      </w:r>
    </w:p>
    <w:p w:rsidR="007F3133" w:rsidRDefault="007F3133">
      <w:pPr>
        <w:rPr>
          <w:rFonts w:ascii="Arial" w:hAnsi="Arial" w:cs="Arial"/>
          <w:sz w:val="24"/>
          <w:szCs w:val="24"/>
          <w:lang w:val="es-MX"/>
        </w:rPr>
      </w:pPr>
    </w:p>
    <w:p w:rsidR="003E5EF4" w:rsidRDefault="00790DAC" w:rsidP="00F83475">
      <w:pPr>
        <w:jc w:val="both"/>
        <w:rPr>
          <w:rFonts w:ascii="Arial" w:hAnsi="Arial" w:cs="Arial"/>
          <w:sz w:val="24"/>
          <w:szCs w:val="24"/>
          <w:lang w:val="es-MX"/>
        </w:rPr>
      </w:pPr>
      <w:r w:rsidRPr="009B7283">
        <w:rPr>
          <w:rFonts w:ascii="Arial" w:hAnsi="Arial" w:cs="Arial"/>
          <w:sz w:val="24"/>
          <w:szCs w:val="24"/>
          <w:lang w:val="es-MX"/>
        </w:rPr>
        <w:t xml:space="preserve">En el cuadro anterior se muestra las localidades </w:t>
      </w:r>
      <w:r w:rsidR="00A0687A" w:rsidRPr="009B7283">
        <w:rPr>
          <w:rFonts w:ascii="Arial" w:hAnsi="Arial" w:cs="Arial"/>
          <w:sz w:val="24"/>
          <w:szCs w:val="24"/>
          <w:lang w:val="es-MX"/>
        </w:rPr>
        <w:t xml:space="preserve">urbanas en el municipio, </w:t>
      </w:r>
      <w:r w:rsidR="00E2553C" w:rsidRPr="009B7283">
        <w:rPr>
          <w:rFonts w:ascii="Arial" w:hAnsi="Arial" w:cs="Arial"/>
          <w:sz w:val="24"/>
          <w:szCs w:val="24"/>
          <w:lang w:val="es-MX"/>
        </w:rPr>
        <w:t xml:space="preserve">de igual forma podemos observar </w:t>
      </w:r>
      <w:r w:rsidR="00F83475" w:rsidRPr="009B7283">
        <w:rPr>
          <w:rFonts w:ascii="Arial" w:hAnsi="Arial" w:cs="Arial"/>
          <w:sz w:val="24"/>
          <w:szCs w:val="24"/>
          <w:lang w:val="es-MX"/>
        </w:rPr>
        <w:t xml:space="preserve"> la tasa de crecimiento y la tasa de proyección para el año 2040. Basándonos en los cálculos</w:t>
      </w:r>
      <w:r w:rsidR="00A0687A" w:rsidRPr="009B7283">
        <w:rPr>
          <w:rFonts w:ascii="Arial" w:hAnsi="Arial" w:cs="Arial"/>
          <w:sz w:val="24"/>
          <w:szCs w:val="24"/>
          <w:lang w:val="es-MX"/>
        </w:rPr>
        <w:t xml:space="preserve"> anteriormente descritos, tenemos que la cabecera municipal es la que presenta una mayor </w:t>
      </w:r>
      <w:r w:rsidR="007F26F7">
        <w:rPr>
          <w:rFonts w:ascii="Arial" w:hAnsi="Arial" w:cs="Arial"/>
          <w:sz w:val="24"/>
          <w:szCs w:val="24"/>
          <w:lang w:val="es-MX"/>
        </w:rPr>
        <w:t xml:space="preserve">proyección urbana registrando </w:t>
      </w:r>
      <w:r w:rsidR="001752C8">
        <w:rPr>
          <w:rFonts w:ascii="Arial" w:hAnsi="Arial" w:cs="Arial"/>
          <w:sz w:val="24"/>
          <w:szCs w:val="24"/>
          <w:lang w:val="es-MX"/>
        </w:rPr>
        <w:t xml:space="preserve">una tasa de </w:t>
      </w:r>
      <w:r w:rsidR="003E5EF4">
        <w:rPr>
          <w:rFonts w:ascii="Arial" w:hAnsi="Arial" w:cs="Arial"/>
          <w:sz w:val="24"/>
          <w:szCs w:val="24"/>
          <w:lang w:val="es-MX"/>
        </w:rPr>
        <w:t xml:space="preserve"> proyección de </w:t>
      </w:r>
      <w:r w:rsidR="001752C8">
        <w:rPr>
          <w:rFonts w:ascii="Arial" w:hAnsi="Arial" w:cs="Arial"/>
          <w:sz w:val="24"/>
          <w:szCs w:val="24"/>
          <w:lang w:val="es-MX"/>
        </w:rPr>
        <w:t xml:space="preserve">11.03 %, lo que nos genero una proyección de 60.8 hectáreas para el año 2015, para el 2020 es de 98.32 hectáreas y para el año 2030 registro 173.4 hectáreas, para llegar al año 2040 con un total de 202.9 hectáreas, </w:t>
      </w:r>
      <w:r w:rsidR="003E5EF4">
        <w:rPr>
          <w:rFonts w:ascii="Arial" w:hAnsi="Arial" w:cs="Arial"/>
          <w:sz w:val="24"/>
          <w:szCs w:val="24"/>
          <w:lang w:val="es-MX"/>
        </w:rPr>
        <w:t>para el crecimiento urbano registro 8.87 % para el periodo 1976-1990 y para el periodo 1990-200 registro 9.73 %, como se muestra en la tabla anterior.</w:t>
      </w:r>
    </w:p>
    <w:p w:rsidR="007348B3" w:rsidRPr="009B7283" w:rsidRDefault="003E5EF4" w:rsidP="00F83475">
      <w:pPr>
        <w:jc w:val="both"/>
        <w:rPr>
          <w:rFonts w:ascii="Arial" w:hAnsi="Arial" w:cs="Arial"/>
          <w:sz w:val="24"/>
          <w:szCs w:val="24"/>
          <w:lang w:val="es-MX"/>
        </w:rPr>
      </w:pPr>
      <w:r>
        <w:rPr>
          <w:rFonts w:ascii="Arial" w:hAnsi="Arial" w:cs="Arial"/>
          <w:sz w:val="24"/>
          <w:szCs w:val="24"/>
          <w:lang w:val="es-MX"/>
        </w:rPr>
        <w:lastRenderedPageBreak/>
        <w:t xml:space="preserve">Para la localidad de </w:t>
      </w:r>
      <w:r w:rsidR="007348B3" w:rsidRPr="008E5297">
        <w:rPr>
          <w:rFonts w:ascii="Arial" w:hAnsi="Arial" w:cs="Arial"/>
          <w:sz w:val="24"/>
          <w:szCs w:val="24"/>
          <w:lang w:val="es-MX"/>
        </w:rPr>
        <w:t xml:space="preserve">San Felipe de </w:t>
      </w:r>
      <w:r w:rsidR="008E5297" w:rsidRPr="008E5297">
        <w:rPr>
          <w:rFonts w:ascii="Arial" w:hAnsi="Arial" w:cs="Arial"/>
          <w:sz w:val="24"/>
          <w:szCs w:val="24"/>
          <w:lang w:val="es-MX"/>
        </w:rPr>
        <w:t>Hí</w:t>
      </w:r>
      <w:r w:rsidR="007348B3" w:rsidRPr="008E5297">
        <w:rPr>
          <w:rFonts w:ascii="Arial" w:hAnsi="Arial" w:cs="Arial"/>
          <w:sz w:val="24"/>
          <w:szCs w:val="24"/>
          <w:lang w:val="es-MX"/>
        </w:rPr>
        <w:t>jar, presento</w:t>
      </w:r>
      <w:r w:rsidR="00A0687A" w:rsidRPr="009B7283">
        <w:rPr>
          <w:rFonts w:ascii="Arial" w:hAnsi="Arial" w:cs="Arial"/>
          <w:sz w:val="24"/>
          <w:szCs w:val="24"/>
          <w:lang w:val="es-MX"/>
        </w:rPr>
        <w:t>en el año de 1976 27.32 hectáreas, en el año de 1990 aumento a 40.58 hectáreas, para el año 2010 aumento a 45.03 hectáreas, para llegar a su p</w:t>
      </w:r>
      <w:r w:rsidR="007348B3" w:rsidRPr="009B7283">
        <w:rPr>
          <w:rFonts w:ascii="Arial" w:hAnsi="Arial" w:cs="Arial"/>
          <w:sz w:val="24"/>
          <w:szCs w:val="24"/>
          <w:lang w:val="es-MX"/>
        </w:rPr>
        <w:t>royección del año 2015 con 59.8</w:t>
      </w:r>
      <w:r w:rsidR="00A0687A" w:rsidRPr="009B7283">
        <w:rPr>
          <w:rFonts w:ascii="Arial" w:hAnsi="Arial" w:cs="Arial"/>
          <w:sz w:val="24"/>
          <w:szCs w:val="24"/>
          <w:lang w:val="es-MX"/>
        </w:rPr>
        <w:t xml:space="preserve"> hectáreas, para el año 2020 se p</w:t>
      </w:r>
      <w:r w:rsidR="007348B3" w:rsidRPr="009B7283">
        <w:rPr>
          <w:rFonts w:ascii="Arial" w:hAnsi="Arial" w:cs="Arial"/>
          <w:sz w:val="24"/>
          <w:szCs w:val="24"/>
          <w:lang w:val="es-MX"/>
        </w:rPr>
        <w:t>royecta un área urbana de 74.59</w:t>
      </w:r>
      <w:r w:rsidR="00A0687A" w:rsidRPr="009B7283">
        <w:rPr>
          <w:rFonts w:ascii="Arial" w:hAnsi="Arial" w:cs="Arial"/>
          <w:sz w:val="24"/>
          <w:szCs w:val="24"/>
          <w:lang w:val="es-MX"/>
        </w:rPr>
        <w:t xml:space="preserve"> hectáreas pa</w:t>
      </w:r>
      <w:r w:rsidR="007348B3" w:rsidRPr="009B7283">
        <w:rPr>
          <w:rFonts w:ascii="Arial" w:hAnsi="Arial" w:cs="Arial"/>
          <w:sz w:val="24"/>
          <w:szCs w:val="24"/>
          <w:lang w:val="es-MX"/>
        </w:rPr>
        <w:t>ra llegar al año 2040 con 120</w:t>
      </w:r>
      <w:r w:rsidR="00A0687A" w:rsidRPr="009B7283">
        <w:rPr>
          <w:rFonts w:ascii="Arial" w:hAnsi="Arial" w:cs="Arial"/>
          <w:sz w:val="24"/>
          <w:szCs w:val="24"/>
          <w:lang w:val="es-MX"/>
        </w:rPr>
        <w:t xml:space="preserve"> hectáreas</w:t>
      </w:r>
      <w:r w:rsidR="00D667A3">
        <w:rPr>
          <w:rFonts w:ascii="Arial" w:hAnsi="Arial" w:cs="Arial"/>
          <w:sz w:val="24"/>
          <w:szCs w:val="24"/>
          <w:lang w:val="es-MX"/>
        </w:rPr>
        <w:t>, una tasa de proyección de 3.38 %  y una tasa de crecimiento de 13.26 hectáreas en el periodo 1976-1990 y para el pe</w:t>
      </w:r>
      <w:r w:rsidR="007F26F7">
        <w:rPr>
          <w:rFonts w:ascii="Arial" w:hAnsi="Arial" w:cs="Arial"/>
          <w:sz w:val="24"/>
          <w:szCs w:val="24"/>
          <w:lang w:val="es-MX"/>
        </w:rPr>
        <w:t xml:space="preserve">riodo 1990-2010 registro 4.45% para esta localidad. </w:t>
      </w:r>
    </w:p>
    <w:p w:rsidR="007F3133" w:rsidRPr="009B7283" w:rsidRDefault="003D6893" w:rsidP="007348B3">
      <w:pPr>
        <w:jc w:val="both"/>
        <w:rPr>
          <w:rFonts w:ascii="Arial" w:hAnsi="Arial" w:cs="Arial"/>
          <w:sz w:val="24"/>
          <w:szCs w:val="24"/>
          <w:lang w:val="es-MX"/>
        </w:rPr>
      </w:pPr>
      <w:r>
        <w:rPr>
          <w:rFonts w:ascii="Arial" w:hAnsi="Arial" w:cs="Arial"/>
          <w:sz w:val="24"/>
          <w:szCs w:val="24"/>
          <w:lang w:val="es-MX"/>
        </w:rPr>
        <w:t xml:space="preserve">Mientras que </w:t>
      </w:r>
      <w:r w:rsidR="007348B3" w:rsidRPr="009B7283">
        <w:rPr>
          <w:rFonts w:ascii="Arial" w:hAnsi="Arial" w:cs="Arial"/>
          <w:sz w:val="24"/>
          <w:szCs w:val="24"/>
          <w:lang w:val="es-MX"/>
        </w:rPr>
        <w:t xml:space="preserve">Santiago de los Pinos presento un </w:t>
      </w:r>
      <w:r w:rsidR="008A6AB0" w:rsidRPr="009B7283">
        <w:rPr>
          <w:rFonts w:ascii="Arial" w:hAnsi="Arial" w:cs="Arial"/>
          <w:sz w:val="24"/>
          <w:szCs w:val="24"/>
          <w:lang w:val="es-MX"/>
        </w:rPr>
        <w:t>área</w:t>
      </w:r>
      <w:r w:rsidR="007348B3" w:rsidRPr="009B7283">
        <w:rPr>
          <w:rFonts w:ascii="Arial" w:hAnsi="Arial" w:cs="Arial"/>
          <w:sz w:val="24"/>
          <w:szCs w:val="24"/>
          <w:lang w:val="es-MX"/>
        </w:rPr>
        <w:t xml:space="preserve"> urbana de 33 hectáreas para el año de 1976, para el año de 1990 aumento a 45.34 hectáreas y para el año 2010 registro un total de 63.13 hectáreas, para el año 2015 proyecta una </w:t>
      </w:r>
      <w:r w:rsidR="008A6AB0" w:rsidRPr="009B7283">
        <w:rPr>
          <w:rFonts w:ascii="Arial" w:hAnsi="Arial" w:cs="Arial"/>
          <w:sz w:val="24"/>
          <w:szCs w:val="24"/>
          <w:lang w:val="es-MX"/>
        </w:rPr>
        <w:t>área</w:t>
      </w:r>
      <w:r w:rsidR="007348B3" w:rsidRPr="009B7283">
        <w:rPr>
          <w:rFonts w:ascii="Arial" w:hAnsi="Arial" w:cs="Arial"/>
          <w:sz w:val="24"/>
          <w:szCs w:val="24"/>
          <w:lang w:val="es-MX"/>
        </w:rPr>
        <w:t xml:space="preserve"> de 82.3 hectáreas, para el 2025 aumento a 120.7 hectáreas</w:t>
      </w:r>
      <w:r w:rsidR="006857BC">
        <w:rPr>
          <w:rFonts w:ascii="Arial" w:hAnsi="Arial" w:cs="Arial"/>
          <w:sz w:val="24"/>
          <w:szCs w:val="24"/>
          <w:lang w:val="es-MX"/>
        </w:rPr>
        <w:t xml:space="preserve">, en el año 2030 registro 139.8 hectáreas para llegar al año 2040 con un total de 158.4 hectáreas de área o asentamientos urbanos para esta localidad, la cual registro un crecimiento de 132.39 hectáreas en el periodo de 1976-1990, para el periodo 1990-2010 registro 17.79 hectáreas, una tasa de crecimiento de 2.30 % en el periodo 1976-1990 y 3.36 % en el periodo 1990-2010 para registrar una tasa de proyección de 3.89 %. </w:t>
      </w:r>
    </w:p>
    <w:p w:rsidR="00BE0CD6" w:rsidRDefault="00C1720B" w:rsidP="00F83475">
      <w:pPr>
        <w:jc w:val="both"/>
        <w:rPr>
          <w:rFonts w:ascii="Arial" w:hAnsi="Arial" w:cs="Arial"/>
          <w:sz w:val="24"/>
          <w:szCs w:val="24"/>
          <w:lang w:val="es-MX"/>
        </w:rPr>
      </w:pPr>
      <w:r w:rsidRPr="00FB3BB2">
        <w:rPr>
          <w:rFonts w:ascii="Arial" w:hAnsi="Arial" w:cs="Arial"/>
          <w:sz w:val="24"/>
          <w:szCs w:val="24"/>
          <w:lang w:val="es-MX"/>
        </w:rPr>
        <w:t>En el mapa siguiente se muestra las áreas urbanas</w:t>
      </w:r>
      <w:r w:rsidR="00FB3BB2" w:rsidRPr="00FB3BB2">
        <w:rPr>
          <w:rFonts w:ascii="Arial" w:hAnsi="Arial" w:cs="Arial"/>
          <w:sz w:val="24"/>
          <w:szCs w:val="24"/>
          <w:lang w:val="es-MX"/>
        </w:rPr>
        <w:t xml:space="preserve"> para las localidades de San </w:t>
      </w:r>
      <w:r w:rsidR="00FB3BB2" w:rsidRPr="008E5297">
        <w:rPr>
          <w:rFonts w:ascii="Arial" w:hAnsi="Arial" w:cs="Arial"/>
          <w:sz w:val="24"/>
          <w:szCs w:val="24"/>
          <w:lang w:val="es-MX"/>
        </w:rPr>
        <w:t xml:space="preserve">Felipe de </w:t>
      </w:r>
      <w:r w:rsidR="008E5297" w:rsidRPr="008E5297">
        <w:rPr>
          <w:rFonts w:ascii="Arial" w:hAnsi="Arial" w:cs="Arial"/>
          <w:sz w:val="24"/>
          <w:szCs w:val="24"/>
          <w:lang w:val="es-MX"/>
        </w:rPr>
        <w:t>Hí</w:t>
      </w:r>
      <w:r w:rsidR="00FB3BB2" w:rsidRPr="008E5297">
        <w:rPr>
          <w:rFonts w:ascii="Arial" w:hAnsi="Arial" w:cs="Arial"/>
          <w:sz w:val="24"/>
          <w:szCs w:val="24"/>
          <w:lang w:val="es-MX"/>
        </w:rPr>
        <w:t>jar,</w:t>
      </w:r>
      <w:r w:rsidR="00FB3BB2" w:rsidRPr="00FB3BB2">
        <w:rPr>
          <w:rFonts w:ascii="Arial" w:hAnsi="Arial" w:cs="Arial"/>
          <w:sz w:val="24"/>
          <w:szCs w:val="24"/>
          <w:lang w:val="es-MX"/>
        </w:rPr>
        <w:t xml:space="preserve"> Santiago de los Pinos y San Sebastián del Oeste, para los años de 1976,1990, 2040 y las áreas urbanas actuales.  </w:t>
      </w:r>
    </w:p>
    <w:p w:rsidR="00B40892" w:rsidRDefault="00B40892">
      <w:pPr>
        <w:rPr>
          <w:rFonts w:ascii="Arial" w:hAnsi="Arial" w:cs="Arial"/>
          <w:sz w:val="24"/>
          <w:szCs w:val="24"/>
          <w:lang w:val="es-MX"/>
        </w:rPr>
      </w:pPr>
    </w:p>
    <w:p w:rsidR="004142CB" w:rsidRDefault="004142CB">
      <w:pPr>
        <w:rPr>
          <w:rFonts w:ascii="Arial" w:hAnsi="Arial" w:cs="Arial"/>
          <w:sz w:val="24"/>
          <w:szCs w:val="24"/>
          <w:lang w:val="es-MX"/>
        </w:rPr>
      </w:pPr>
    </w:p>
    <w:p w:rsidR="00B40892" w:rsidRDefault="000D7B16">
      <w:pPr>
        <w:rPr>
          <w:rFonts w:ascii="Arial" w:hAnsi="Arial" w:cs="Arial"/>
          <w:sz w:val="24"/>
          <w:szCs w:val="24"/>
          <w:lang w:val="es-MX"/>
        </w:rPr>
      </w:pPr>
      <w:r>
        <w:rPr>
          <w:rFonts w:ascii="Arial" w:hAnsi="Arial" w:cs="Arial"/>
          <w:noProof/>
          <w:sz w:val="24"/>
          <w:szCs w:val="24"/>
          <w:lang w:val="es-MX" w:eastAsia="es-MX"/>
        </w:rPr>
        <w:lastRenderedPageBreak/>
        <w:drawing>
          <wp:anchor distT="0" distB="0" distL="114300" distR="114300" simplePos="0" relativeHeight="251659264" behindDoc="0" locked="0" layoutInCell="1" allowOverlap="1">
            <wp:simplePos x="0" y="0"/>
            <wp:positionH relativeFrom="column">
              <wp:posOffset>-542925</wp:posOffset>
            </wp:positionH>
            <wp:positionV relativeFrom="paragraph">
              <wp:posOffset>-681990</wp:posOffset>
            </wp:positionV>
            <wp:extent cx="6517640" cy="5035550"/>
            <wp:effectExtent l="19050" t="0" r="0" b="0"/>
            <wp:wrapSquare wrapText="bothSides"/>
            <wp:docPr id="6" name="Imagen 2" descr="C:\ALINA\OET_sansebastian\mapas\crecimiento_urbano\crecimiento urban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crecimiento_urbano\crecimiento urbano_final.jpg"/>
                    <pic:cNvPicPr>
                      <a:picLocks noChangeAspect="1" noChangeArrowheads="1"/>
                    </pic:cNvPicPr>
                  </pic:nvPicPr>
                  <pic:blipFill>
                    <a:blip r:embed="rId36" cstate="email"/>
                    <a:srcRect/>
                    <a:stretch>
                      <a:fillRect/>
                    </a:stretch>
                  </pic:blipFill>
                  <pic:spPr bwMode="auto">
                    <a:xfrm>
                      <a:off x="0" y="0"/>
                      <a:ext cx="6517640" cy="5035550"/>
                    </a:xfrm>
                    <a:prstGeom prst="rect">
                      <a:avLst/>
                    </a:prstGeom>
                    <a:noFill/>
                    <a:ln w="9525">
                      <a:noFill/>
                      <a:miter lim="800000"/>
                      <a:headEnd/>
                      <a:tailEnd/>
                    </a:ln>
                  </pic:spPr>
                </pic:pic>
              </a:graphicData>
            </a:graphic>
          </wp:anchor>
        </w:drawing>
      </w:r>
    </w:p>
    <w:p w:rsidR="00B40892" w:rsidRPr="0049681E" w:rsidRDefault="000D7B16" w:rsidP="0049681E">
      <w:pPr>
        <w:pStyle w:val="Mapa"/>
        <w:rPr>
          <w:lang w:val="es-MX"/>
        </w:rPr>
      </w:pPr>
      <w:r w:rsidRPr="007C02C0">
        <w:rPr>
          <w:lang w:val="es-MX"/>
        </w:rPr>
        <w:t>Proyección de Crecimiento Urbano</w:t>
      </w:r>
    </w:p>
    <w:p w:rsidR="00B40892" w:rsidRDefault="00B40892">
      <w:pPr>
        <w:rPr>
          <w:rFonts w:ascii="Arial" w:hAnsi="Arial" w:cs="Arial"/>
          <w:sz w:val="24"/>
          <w:szCs w:val="24"/>
          <w:lang w:val="es-MX"/>
        </w:rPr>
      </w:pPr>
    </w:p>
    <w:p w:rsidR="00D64CF5" w:rsidRPr="00EC12BE" w:rsidRDefault="00D64CF5" w:rsidP="00D64CF5">
      <w:pPr>
        <w:numPr>
          <w:ilvl w:val="0"/>
          <w:numId w:val="20"/>
        </w:numPr>
        <w:outlineLvl w:val="0"/>
        <w:rPr>
          <w:rFonts w:ascii="Arial" w:eastAsia="Times New Roman" w:hAnsi="Arial" w:cs="Arial"/>
          <w:b/>
          <w:caps/>
          <w:snapToGrid w:val="0"/>
          <w:color w:val="000000"/>
        </w:rPr>
      </w:pPr>
      <w:bookmarkStart w:id="105" w:name="_Toc290378494"/>
      <w:bookmarkStart w:id="106" w:name="_Toc290381640"/>
      <w:r w:rsidRPr="00EC12BE">
        <w:rPr>
          <w:rFonts w:ascii="Arial" w:eastAsia="Times New Roman" w:hAnsi="Arial" w:cs="Arial"/>
          <w:b/>
          <w:caps/>
          <w:snapToGrid w:val="0"/>
          <w:color w:val="000000"/>
        </w:rPr>
        <w:t>IMPACTO SOBRE LAS ÁREAS DE IMPORTANCIA PARA LA CONSERVACIÓN</w:t>
      </w:r>
      <w:bookmarkEnd w:id="105"/>
      <w:bookmarkEnd w:id="106"/>
    </w:p>
    <w:p w:rsidR="00D64CF5" w:rsidRPr="00EC2D4F" w:rsidRDefault="00D64CF5" w:rsidP="00D64CF5">
      <w:pPr>
        <w:rPr>
          <w:rFonts w:ascii="Arial" w:hAnsi="Arial" w:cs="Arial"/>
        </w:rPr>
      </w:pPr>
    </w:p>
    <w:p w:rsidR="00D64CF5" w:rsidRPr="00EC2D4F" w:rsidRDefault="00D64CF5" w:rsidP="00D64CF5">
      <w:pPr>
        <w:jc w:val="both"/>
        <w:rPr>
          <w:rFonts w:ascii="Arial" w:hAnsi="Arial" w:cs="Arial"/>
          <w:sz w:val="24"/>
          <w:szCs w:val="24"/>
        </w:rPr>
      </w:pPr>
      <w:bookmarkStart w:id="107" w:name="_Toc290378495"/>
      <w:bookmarkStart w:id="108" w:name="_Toc290381641"/>
      <w:r w:rsidRPr="00EC2D4F">
        <w:rPr>
          <w:rFonts w:ascii="Arial" w:hAnsi="Arial" w:cs="Arial"/>
          <w:sz w:val="24"/>
          <w:szCs w:val="24"/>
        </w:rPr>
        <w:t>La degradación ambiental ocurre principalmente como resultado de factores socioeconómicos, tales como el crecimiento poblacional, crecimiento urbano, intensificación de las actividades agrícolas, el uso indiscriminado de combustibles  transportes y la sobreexplotación de los recursos naturales, así como la pérdida de la cobertura vegetal (PNUMA, 2002).</w:t>
      </w:r>
      <w:bookmarkEnd w:id="107"/>
      <w:bookmarkEnd w:id="108"/>
    </w:p>
    <w:p w:rsidR="00D64CF5" w:rsidRPr="00EC2D4F" w:rsidRDefault="00D64CF5" w:rsidP="00D64CF5">
      <w:pPr>
        <w:jc w:val="both"/>
        <w:rPr>
          <w:rFonts w:ascii="Arial" w:hAnsi="Arial" w:cs="Arial"/>
          <w:sz w:val="24"/>
          <w:szCs w:val="24"/>
        </w:rPr>
      </w:pPr>
      <w:bookmarkStart w:id="109" w:name="_Toc290378496"/>
      <w:bookmarkStart w:id="110" w:name="_Toc290381642"/>
      <w:r w:rsidRPr="00EC2D4F">
        <w:rPr>
          <w:rFonts w:ascii="Arial" w:hAnsi="Arial" w:cs="Arial"/>
          <w:sz w:val="24"/>
          <w:szCs w:val="24"/>
        </w:rPr>
        <w:t>En base a la proyección de usos del suelo y vegetación en el siguiente análisis se muestra, el posible impacto en las áreas de importancia ecológica, tanto para la conservación de la biodiversidad, como par las áreas de interés para el mantenimiento de los bienes y servicios ambientales.</w:t>
      </w:r>
      <w:bookmarkEnd w:id="109"/>
      <w:bookmarkEnd w:id="110"/>
    </w:p>
    <w:p w:rsidR="00D64CF5" w:rsidRPr="00DE5524" w:rsidRDefault="00D64CF5" w:rsidP="00D64CF5">
      <w:pPr>
        <w:jc w:val="both"/>
        <w:rPr>
          <w:rFonts w:ascii="Arial" w:hAnsi="Arial" w:cs="Arial"/>
          <w:sz w:val="24"/>
          <w:szCs w:val="24"/>
        </w:rPr>
      </w:pPr>
      <w:bookmarkStart w:id="111" w:name="_Toc290378497"/>
      <w:bookmarkStart w:id="112" w:name="_Toc290381643"/>
      <w:r w:rsidRPr="00EC2D4F">
        <w:rPr>
          <w:rFonts w:ascii="Arial" w:hAnsi="Arial" w:cs="Arial"/>
          <w:sz w:val="24"/>
          <w:szCs w:val="24"/>
        </w:rPr>
        <w:lastRenderedPageBreak/>
        <w:t>Dicho análisis se llevo a cabo cruzando el mapa prospectivo de uso del suelo y vegetación, y la serie de mapas temáticos, realizados como parte del programa de Ordenamiento Ecológico del municipio de</w:t>
      </w:r>
      <w:bookmarkEnd w:id="111"/>
      <w:bookmarkEnd w:id="112"/>
      <w:r w:rsidR="00085296">
        <w:rPr>
          <w:rFonts w:ascii="Arial" w:hAnsi="Arial" w:cs="Arial"/>
          <w:sz w:val="24"/>
          <w:szCs w:val="24"/>
        </w:rPr>
        <w:t xml:space="preserve"> San Sebastián del Oeste</w:t>
      </w:r>
      <w:r w:rsidRPr="00EC2D4F">
        <w:rPr>
          <w:rFonts w:ascii="Arial" w:hAnsi="Arial" w:cs="Arial"/>
          <w:sz w:val="24"/>
          <w:szCs w:val="24"/>
        </w:rPr>
        <w:t xml:space="preserve">, Jalisco. </w:t>
      </w:r>
    </w:p>
    <w:p w:rsidR="00D64CF5" w:rsidRPr="00E951A9" w:rsidRDefault="00D64CF5" w:rsidP="00D64CF5">
      <w:pPr>
        <w:keepNext/>
        <w:numPr>
          <w:ilvl w:val="0"/>
          <w:numId w:val="21"/>
        </w:numPr>
        <w:spacing w:before="240" w:after="60" w:line="23" w:lineRule="atLeast"/>
        <w:jc w:val="both"/>
        <w:outlineLvl w:val="2"/>
        <w:rPr>
          <w:rFonts w:ascii="Arial" w:eastAsia="Times New Roman" w:hAnsi="Arial" w:cs="Arial"/>
          <w:b/>
          <w:noProof/>
          <w:snapToGrid w:val="0"/>
          <w:color w:val="000000"/>
          <w:spacing w:val="-3"/>
          <w:sz w:val="24"/>
        </w:rPr>
      </w:pPr>
      <w:bookmarkStart w:id="113" w:name="_Toc285457133"/>
      <w:bookmarkStart w:id="114" w:name="_Toc290378498"/>
      <w:bookmarkStart w:id="115" w:name="_Toc290381644"/>
      <w:r w:rsidRPr="00E951A9">
        <w:rPr>
          <w:rFonts w:ascii="Arial" w:eastAsia="Times New Roman" w:hAnsi="Arial" w:cs="Arial"/>
          <w:b/>
          <w:noProof/>
          <w:snapToGrid w:val="0"/>
          <w:color w:val="000000"/>
          <w:spacing w:val="-3"/>
          <w:sz w:val="24"/>
        </w:rPr>
        <w:t>Prospectiva de Impacto a las Áreas prioritarias para la conservación de los ecosistemas y de la biodiversidad (APCEB)</w:t>
      </w:r>
      <w:bookmarkEnd w:id="113"/>
      <w:bookmarkEnd w:id="114"/>
      <w:bookmarkEnd w:id="115"/>
    </w:p>
    <w:p w:rsidR="00D64CF5" w:rsidRPr="00EC2D4F" w:rsidRDefault="00D64CF5" w:rsidP="00D64CF5">
      <w:pPr>
        <w:rPr>
          <w:rFonts w:ascii="Arial" w:hAnsi="Arial" w:cs="Arial"/>
        </w:rPr>
      </w:pPr>
    </w:p>
    <w:p w:rsidR="00D64CF5" w:rsidRPr="001A2CC9" w:rsidRDefault="00D64CF5" w:rsidP="00D64CF5">
      <w:pPr>
        <w:jc w:val="both"/>
        <w:rPr>
          <w:rFonts w:ascii="Arial" w:hAnsi="Arial" w:cs="Arial"/>
          <w:sz w:val="24"/>
          <w:szCs w:val="24"/>
        </w:rPr>
      </w:pPr>
      <w:bookmarkStart w:id="116" w:name="_Toc290378499"/>
      <w:bookmarkStart w:id="117" w:name="_Toc290381645"/>
      <w:r w:rsidRPr="00EC2D4F">
        <w:rPr>
          <w:rFonts w:ascii="Arial" w:hAnsi="Arial" w:cs="Arial"/>
          <w:sz w:val="24"/>
          <w:szCs w:val="24"/>
        </w:rPr>
        <w:t xml:space="preserve">Para el caso del aérea de estudio, la obtención del mapa de Áreas prioritarias para la conservación de los ecosistemas y de la biodiversidad, se realizo bajo criterios de análisis multivariado, utilizando  las capas de Distribución de especies que se encuentran bajoalguna categoría de Protección,  </w:t>
      </w:r>
      <w:r w:rsidRPr="001A2CC9">
        <w:rPr>
          <w:rFonts w:ascii="Arial" w:hAnsi="Arial" w:cs="Arial"/>
          <w:sz w:val="24"/>
          <w:szCs w:val="24"/>
        </w:rPr>
        <w:t xml:space="preserve">Reclasificación del mapa de Usos del Suelo y vegetaciónen base a su Fragilidad y el mapa de Fragilidad Ecológica. Estas capas se </w:t>
      </w:r>
      <w:r w:rsidR="00AF6640" w:rsidRPr="001A2CC9">
        <w:rPr>
          <w:rFonts w:ascii="Arial" w:hAnsi="Arial" w:cs="Arial"/>
          <w:sz w:val="24"/>
          <w:szCs w:val="24"/>
        </w:rPr>
        <w:t>ponderaron</w:t>
      </w:r>
      <w:r w:rsidRPr="001A2CC9">
        <w:rPr>
          <w:rFonts w:ascii="Arial" w:hAnsi="Arial" w:cs="Arial"/>
          <w:sz w:val="24"/>
          <w:szCs w:val="24"/>
        </w:rPr>
        <w:t xml:space="preserve"> ynormalizaron para la obtención de dicho mapa.</w:t>
      </w:r>
      <w:bookmarkEnd w:id="116"/>
      <w:bookmarkEnd w:id="117"/>
    </w:p>
    <w:p w:rsidR="00D64CF5" w:rsidRPr="001A2CC9" w:rsidRDefault="00D64CF5" w:rsidP="00D64CF5">
      <w:pPr>
        <w:jc w:val="both"/>
        <w:rPr>
          <w:rFonts w:ascii="Arial" w:hAnsi="Arial" w:cs="Arial"/>
        </w:rPr>
      </w:pPr>
    </w:p>
    <w:p w:rsidR="00D64CF5" w:rsidRPr="001A2CC9" w:rsidRDefault="00D64CF5" w:rsidP="00D64CF5">
      <w:pPr>
        <w:keepNext/>
        <w:spacing w:before="240" w:after="60" w:line="23" w:lineRule="atLeast"/>
        <w:contextualSpacing/>
        <w:jc w:val="both"/>
        <w:outlineLvl w:val="3"/>
        <w:rPr>
          <w:rFonts w:ascii="Arial" w:eastAsia="Times New Roman" w:hAnsi="Arial" w:cs="Arial"/>
          <w:b/>
          <w:snapToGrid w:val="0"/>
          <w:color w:val="000000"/>
        </w:rPr>
      </w:pPr>
      <w:bookmarkStart w:id="118" w:name="_Toc285457146"/>
      <w:bookmarkStart w:id="119" w:name="_Toc290378500"/>
      <w:bookmarkStart w:id="120" w:name="_Toc290381646"/>
      <w:r w:rsidRPr="001A2CC9">
        <w:rPr>
          <w:rFonts w:ascii="Arial" w:eastAsia="Times New Roman" w:hAnsi="Arial" w:cs="Arial"/>
          <w:b/>
          <w:snapToGrid w:val="0"/>
          <w:color w:val="000000"/>
        </w:rPr>
        <w:t>a</w:t>
      </w:r>
      <w:r w:rsidRPr="00E951A9">
        <w:rPr>
          <w:rFonts w:ascii="Arial" w:eastAsia="Times New Roman" w:hAnsi="Arial" w:cs="Arial"/>
          <w:b/>
          <w:snapToGrid w:val="0"/>
          <w:color w:val="000000"/>
          <w:sz w:val="24"/>
        </w:rPr>
        <w:t>) Áreas importantes para la conservación de la Biodiversidad</w:t>
      </w:r>
      <w:bookmarkEnd w:id="118"/>
      <w:bookmarkEnd w:id="119"/>
      <w:bookmarkEnd w:id="120"/>
    </w:p>
    <w:p w:rsidR="00D64CF5" w:rsidRPr="001A2CC9" w:rsidRDefault="00D64CF5" w:rsidP="00D64CF5">
      <w:pPr>
        <w:ind w:left="1068"/>
        <w:jc w:val="both"/>
        <w:rPr>
          <w:rFonts w:ascii="Arial" w:hAnsi="Arial" w:cs="Arial"/>
          <w:b/>
          <w:i/>
        </w:rPr>
      </w:pPr>
    </w:p>
    <w:p w:rsidR="00D64CF5" w:rsidRPr="001A2CC9" w:rsidRDefault="00D64CF5" w:rsidP="00D64CF5">
      <w:pPr>
        <w:jc w:val="both"/>
        <w:rPr>
          <w:rFonts w:ascii="Arial" w:hAnsi="Arial" w:cs="Arial"/>
        </w:rPr>
      </w:pPr>
    </w:p>
    <w:p w:rsidR="00D64CF5" w:rsidRPr="00E951A9" w:rsidRDefault="00D64CF5" w:rsidP="00D64CF5">
      <w:pPr>
        <w:jc w:val="both"/>
        <w:rPr>
          <w:rFonts w:ascii="Arial" w:hAnsi="Arial" w:cs="Arial"/>
          <w:sz w:val="24"/>
          <w:szCs w:val="24"/>
        </w:rPr>
      </w:pPr>
      <w:bookmarkStart w:id="121" w:name="_Toc290378501"/>
      <w:bookmarkStart w:id="122" w:name="_Toc290381647"/>
      <w:r w:rsidRPr="00E951A9">
        <w:rPr>
          <w:rFonts w:ascii="Arial" w:hAnsi="Arial" w:cs="Arial"/>
          <w:sz w:val="24"/>
          <w:szCs w:val="24"/>
        </w:rPr>
        <w:t>Para el área de estudio, se utilizó los listados de especies prioritarias bajo alguna categoría de Protección incluidos en la NOM-059-SEMARNAT, se tomaron los listados elaborados por la CONABIO, de igual manera se revisaron distintas bases de datos y archivos bibliográficos para obtener registros de diferentes grupos de especies, esto para determinar el número de especies según hábitats que las coberturas vegetales sostenían.</w:t>
      </w:r>
      <w:bookmarkEnd w:id="121"/>
      <w:bookmarkEnd w:id="122"/>
      <w:r w:rsidR="001A2CC9" w:rsidRPr="00E951A9">
        <w:rPr>
          <w:rFonts w:ascii="Arial" w:hAnsi="Arial" w:cs="Arial"/>
          <w:sz w:val="24"/>
          <w:szCs w:val="24"/>
        </w:rPr>
        <w:t xml:space="preserve"> Y lo que se obtuvo fue el siguiente mapa. </w:t>
      </w:r>
    </w:p>
    <w:p w:rsidR="00D64CF5" w:rsidRPr="00E951A9" w:rsidRDefault="00A83EA7" w:rsidP="00D64CF5">
      <w:pPr>
        <w:tabs>
          <w:tab w:val="left" w:pos="4780"/>
        </w:tabs>
        <w:jc w:val="both"/>
        <w:rPr>
          <w:rFonts w:ascii="Arial" w:hAnsi="Arial" w:cs="Arial"/>
          <w:noProof/>
          <w:sz w:val="24"/>
          <w:szCs w:val="24"/>
          <w:lang w:eastAsia="es-ES"/>
        </w:rPr>
      </w:pPr>
      <w:r w:rsidRPr="00E951A9">
        <w:rPr>
          <w:rFonts w:ascii="Arial" w:hAnsi="Arial" w:cs="Arial"/>
          <w:noProof/>
          <w:sz w:val="24"/>
          <w:szCs w:val="24"/>
          <w:lang w:eastAsia="es-ES"/>
        </w:rPr>
        <w:t xml:space="preserve">Podemos </w:t>
      </w:r>
      <w:r w:rsidR="00974620" w:rsidRPr="00E951A9">
        <w:rPr>
          <w:rFonts w:ascii="Arial" w:hAnsi="Arial" w:cs="Arial"/>
          <w:noProof/>
          <w:sz w:val="24"/>
          <w:szCs w:val="24"/>
          <w:lang w:eastAsia="es-ES"/>
        </w:rPr>
        <w:t>observar</w:t>
      </w:r>
      <w:r w:rsidRPr="00E951A9">
        <w:rPr>
          <w:rFonts w:ascii="Arial" w:hAnsi="Arial" w:cs="Arial"/>
          <w:noProof/>
          <w:sz w:val="24"/>
          <w:szCs w:val="24"/>
          <w:lang w:eastAsia="es-ES"/>
        </w:rPr>
        <w:t xml:space="preserve"> que la zona norte del municipio es la que presenta una concentracion alta de especies, </w:t>
      </w:r>
      <w:r w:rsidR="008E7397" w:rsidRPr="00E951A9">
        <w:rPr>
          <w:rFonts w:ascii="Arial" w:hAnsi="Arial" w:cs="Arial"/>
          <w:noProof/>
          <w:sz w:val="24"/>
          <w:szCs w:val="24"/>
          <w:lang w:eastAsia="es-ES"/>
        </w:rPr>
        <w:t xml:space="preserve">en las zonas con mayor altitud y </w:t>
      </w:r>
      <w:r w:rsidRPr="00E951A9">
        <w:rPr>
          <w:rFonts w:ascii="Arial" w:hAnsi="Arial" w:cs="Arial"/>
          <w:noProof/>
          <w:sz w:val="24"/>
          <w:szCs w:val="24"/>
          <w:lang w:eastAsia="es-ES"/>
        </w:rPr>
        <w:t>por e</w:t>
      </w:r>
      <w:r w:rsidR="008E7397" w:rsidRPr="00E951A9">
        <w:rPr>
          <w:rFonts w:ascii="Arial" w:hAnsi="Arial" w:cs="Arial"/>
          <w:noProof/>
          <w:sz w:val="24"/>
          <w:szCs w:val="24"/>
          <w:lang w:eastAsia="es-ES"/>
        </w:rPr>
        <w:t xml:space="preserve">l contrario la zonas con mayor planicie </w:t>
      </w:r>
      <w:r w:rsidRPr="00E951A9">
        <w:rPr>
          <w:rFonts w:ascii="Arial" w:hAnsi="Arial" w:cs="Arial"/>
          <w:noProof/>
          <w:sz w:val="24"/>
          <w:szCs w:val="24"/>
          <w:lang w:eastAsia="es-ES"/>
        </w:rPr>
        <w:t>y en areas urbanas presentan una concentracion</w:t>
      </w:r>
      <w:r w:rsidR="008E7397" w:rsidRPr="00E951A9">
        <w:rPr>
          <w:rFonts w:ascii="Arial" w:hAnsi="Arial" w:cs="Arial"/>
          <w:noProof/>
          <w:sz w:val="24"/>
          <w:szCs w:val="24"/>
          <w:lang w:eastAsia="es-ES"/>
        </w:rPr>
        <w:t xml:space="preserve"> mayoritariamente </w:t>
      </w:r>
      <w:r w:rsidRPr="00E951A9">
        <w:rPr>
          <w:rFonts w:ascii="Arial" w:hAnsi="Arial" w:cs="Arial"/>
          <w:noProof/>
          <w:sz w:val="24"/>
          <w:szCs w:val="24"/>
          <w:lang w:eastAsia="es-ES"/>
        </w:rPr>
        <w:t xml:space="preserve">baja. </w:t>
      </w:r>
    </w:p>
    <w:p w:rsidR="00A83EA7" w:rsidRDefault="00A83EA7" w:rsidP="00D64CF5">
      <w:pPr>
        <w:tabs>
          <w:tab w:val="left" w:pos="4780"/>
        </w:tabs>
        <w:jc w:val="both"/>
        <w:rPr>
          <w:rFonts w:ascii="Arial" w:hAnsi="Arial" w:cs="Arial"/>
          <w:noProof/>
          <w:lang w:eastAsia="es-ES"/>
        </w:rPr>
      </w:pPr>
    </w:p>
    <w:p w:rsidR="00F131A2" w:rsidRPr="00F131A2" w:rsidRDefault="000E0043" w:rsidP="00F131A2">
      <w:pPr>
        <w:rPr>
          <w:rFonts w:ascii="Arial" w:hAnsi="Arial" w:cs="Arial"/>
          <w:sz w:val="24"/>
          <w:szCs w:val="24"/>
        </w:rPr>
      </w:pPr>
      <w:bookmarkStart w:id="123" w:name="_Toc290378502"/>
      <w:bookmarkStart w:id="124" w:name="_Toc290381648"/>
      <w:bookmarkStart w:id="125" w:name="_Toc290402485"/>
      <w:r>
        <w:rPr>
          <w:rFonts w:ascii="Arial" w:hAnsi="Arial" w:cs="Arial"/>
          <w:noProof/>
          <w:sz w:val="24"/>
          <w:szCs w:val="24"/>
          <w:lang w:val="es-MX" w:eastAsia="es-MX"/>
        </w:rPr>
        <w:lastRenderedPageBreak/>
        <w:drawing>
          <wp:anchor distT="0" distB="0" distL="114300" distR="114300" simplePos="0" relativeHeight="251682816" behindDoc="0" locked="0" layoutInCell="1" allowOverlap="1">
            <wp:simplePos x="0" y="0"/>
            <wp:positionH relativeFrom="column">
              <wp:posOffset>-542925</wp:posOffset>
            </wp:positionH>
            <wp:positionV relativeFrom="paragraph">
              <wp:posOffset>635</wp:posOffset>
            </wp:positionV>
            <wp:extent cx="6505575" cy="5039995"/>
            <wp:effectExtent l="19050" t="0" r="9525" b="0"/>
            <wp:wrapSquare wrapText="bothSides"/>
            <wp:docPr id="33" name="Imagen 3" descr="C:\ALINA\OET_sansebastian\mapas\areas_biodiversidad\biodivers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NA\OET_sansebastian\mapas\areas_biodiversidad\biodiversidad.jpg"/>
                    <pic:cNvPicPr>
                      <a:picLocks noChangeAspect="1" noChangeArrowheads="1"/>
                    </pic:cNvPicPr>
                  </pic:nvPicPr>
                  <pic:blipFill>
                    <a:blip r:embed="rId37" cstate="email"/>
                    <a:srcRect/>
                    <a:stretch>
                      <a:fillRect/>
                    </a:stretch>
                  </pic:blipFill>
                  <pic:spPr bwMode="auto">
                    <a:xfrm>
                      <a:off x="0" y="0"/>
                      <a:ext cx="6505575" cy="5039995"/>
                    </a:xfrm>
                    <a:prstGeom prst="rect">
                      <a:avLst/>
                    </a:prstGeom>
                    <a:noFill/>
                    <a:ln w="9525">
                      <a:noFill/>
                      <a:miter lim="800000"/>
                      <a:headEnd/>
                      <a:tailEnd/>
                    </a:ln>
                  </pic:spPr>
                </pic:pic>
              </a:graphicData>
            </a:graphic>
          </wp:anchor>
        </w:drawing>
      </w:r>
    </w:p>
    <w:p w:rsidR="00047F32" w:rsidRPr="00660570" w:rsidRDefault="00047F32" w:rsidP="00213860">
      <w:pPr>
        <w:pStyle w:val="Mapa"/>
      </w:pPr>
      <w:r w:rsidRPr="00213860">
        <w:t xml:space="preserve">Zonas </w:t>
      </w:r>
      <w:r w:rsidR="00F131A2" w:rsidRPr="00213860">
        <w:t>prioritarias</w:t>
      </w:r>
      <w:r w:rsidRPr="00213860">
        <w:t xml:space="preserve"> para la distribucion de especies bajo alguna categoria de </w:t>
      </w:r>
      <w:r w:rsidR="00660570" w:rsidRPr="00213860">
        <w:t>protección</w:t>
      </w:r>
      <w:r w:rsidR="00F131A2" w:rsidRPr="00213860">
        <w:t xml:space="preserve"> al 204</w:t>
      </w:r>
      <w:r w:rsidRPr="00213860">
        <w:t>0</w:t>
      </w:r>
      <w:bookmarkEnd w:id="123"/>
      <w:bookmarkEnd w:id="124"/>
      <w:bookmarkEnd w:id="125"/>
      <w:r w:rsidRPr="00213860">
        <w:t>.</w:t>
      </w:r>
    </w:p>
    <w:p w:rsidR="00AC12CF" w:rsidRDefault="00AC12CF">
      <w:pPr>
        <w:rPr>
          <w:rFonts w:ascii="Arial" w:hAnsi="Arial" w:cs="Arial"/>
          <w:sz w:val="24"/>
          <w:szCs w:val="24"/>
          <w:lang w:val="es-MX"/>
        </w:rPr>
      </w:pPr>
    </w:p>
    <w:p w:rsidR="00BA1F45" w:rsidRPr="00E951A9" w:rsidRDefault="00BA1F45" w:rsidP="00BA1F45">
      <w:pPr>
        <w:keepNext/>
        <w:numPr>
          <w:ilvl w:val="3"/>
          <w:numId w:val="0"/>
        </w:numPr>
        <w:tabs>
          <w:tab w:val="num" w:pos="1134"/>
        </w:tabs>
        <w:spacing w:before="240" w:after="60"/>
        <w:ind w:left="1134" w:hanging="1134"/>
        <w:outlineLvl w:val="3"/>
        <w:rPr>
          <w:rFonts w:ascii="Arial" w:eastAsia="Times New Roman" w:hAnsi="Arial" w:cs="Arial"/>
          <w:b/>
          <w:snapToGrid w:val="0"/>
          <w:color w:val="000000"/>
          <w:sz w:val="24"/>
        </w:rPr>
      </w:pPr>
      <w:r w:rsidRPr="00E951A9">
        <w:rPr>
          <w:rFonts w:ascii="Arial" w:eastAsia="Times New Roman" w:hAnsi="Arial" w:cs="Arial"/>
          <w:b/>
          <w:snapToGrid w:val="0"/>
          <w:color w:val="000000"/>
          <w:sz w:val="24"/>
        </w:rPr>
        <w:t xml:space="preserve">b) </w:t>
      </w:r>
      <w:bookmarkStart w:id="126" w:name="_Toc285457148"/>
      <w:bookmarkStart w:id="127" w:name="_Toc290378505"/>
      <w:bookmarkStart w:id="128" w:name="_Toc290381651"/>
      <w:r w:rsidRPr="00E951A9">
        <w:rPr>
          <w:rFonts w:ascii="Arial" w:eastAsia="Times New Roman" w:hAnsi="Arial" w:cs="Arial"/>
          <w:b/>
          <w:snapToGrid w:val="0"/>
          <w:color w:val="000000"/>
          <w:sz w:val="24"/>
        </w:rPr>
        <w:t>Fragilidad Ecológica</w:t>
      </w:r>
      <w:bookmarkEnd w:id="126"/>
      <w:bookmarkEnd w:id="127"/>
      <w:bookmarkEnd w:id="128"/>
    </w:p>
    <w:p w:rsidR="00BA1F45" w:rsidRDefault="00BA1F45" w:rsidP="00BA1F45">
      <w:pPr>
        <w:jc w:val="both"/>
        <w:rPr>
          <w:rFonts w:ascii="Arial" w:hAnsi="Arial" w:cs="Arial"/>
          <w:sz w:val="24"/>
          <w:szCs w:val="24"/>
          <w:lang w:val="es-MX"/>
        </w:rPr>
      </w:pPr>
      <w:bookmarkStart w:id="129" w:name="_Toc290378506"/>
      <w:bookmarkStart w:id="130" w:name="_Toc290381652"/>
    </w:p>
    <w:p w:rsidR="00BA1F45" w:rsidRPr="000000F1" w:rsidRDefault="00BA1F45" w:rsidP="00BA1F45">
      <w:pPr>
        <w:jc w:val="both"/>
        <w:rPr>
          <w:rFonts w:ascii="Arial" w:hAnsi="Arial" w:cs="Arial"/>
          <w:sz w:val="24"/>
          <w:szCs w:val="24"/>
        </w:rPr>
      </w:pPr>
      <w:r w:rsidRPr="000000F1">
        <w:rPr>
          <w:rFonts w:ascii="Arial" w:hAnsi="Arial" w:cs="Arial"/>
          <w:sz w:val="24"/>
          <w:szCs w:val="24"/>
        </w:rPr>
        <w:t xml:space="preserve">Chiappy (1996 y 2001) define la fragilidad ecológica como la susceptibilidad de los ecosistemas ante el impacto ocasionado ya sea por los procesos naturales, o bien, por las diferentes acciones antropogénicas que pueden estar expuestos. De acuerdo con el mismo autor, la fragilidad está íntimamente relacionada con las características intrínsecas como la riqueza y la biodiversidad particulares de cada ecosistema, su resistencia, su endemismo, su carácter relicto, la insularidad y la disyunción, entre otras. Así como con características extrínsecas como son las condiciones abióticas en las   se desarrollan losecosistemas, tales como los ángulos de inclinación de las </w:t>
      </w:r>
      <w:r w:rsidRPr="000000F1">
        <w:rPr>
          <w:rFonts w:ascii="Arial" w:hAnsi="Arial" w:cs="Arial"/>
          <w:sz w:val="24"/>
          <w:szCs w:val="24"/>
        </w:rPr>
        <w:lastRenderedPageBreak/>
        <w:t>pendientes donde se establecen, la disección vertical y horizontal de los geocomplejos, la erodabilidad de los suelos, y el régimen hidroclimático, el grado de fragmentación se pueda presentar por diversas actividades antrópicas, entre otras. El mapa de fragilidad ecológica se obtuvo mediante el cruce de de las capas de fragilidad de la vegetación y susceptibilidad de erosión</w:t>
      </w:r>
      <w:bookmarkEnd w:id="129"/>
      <w:bookmarkEnd w:id="130"/>
    </w:p>
    <w:p w:rsidR="00BA1F45" w:rsidRPr="000000F1" w:rsidRDefault="00BA1F45" w:rsidP="00BA1F45">
      <w:pPr>
        <w:jc w:val="both"/>
        <w:rPr>
          <w:rFonts w:ascii="Arial" w:hAnsi="Arial" w:cs="Arial"/>
          <w:sz w:val="24"/>
          <w:szCs w:val="24"/>
        </w:rPr>
      </w:pPr>
      <w:bookmarkStart w:id="131" w:name="_Toc290378507"/>
      <w:bookmarkStart w:id="132" w:name="_Toc290381653"/>
      <w:r w:rsidRPr="000000F1">
        <w:rPr>
          <w:rFonts w:ascii="Arial" w:hAnsi="Arial" w:cs="Arial"/>
          <w:sz w:val="24"/>
          <w:szCs w:val="24"/>
        </w:rPr>
        <w:t>El mapa de uso del suelo y vegetación se reclasificó con base en la fragilidad de la vegetación esto para obtener el mapa del factor de fragilidad de la vegetación, otorgando los valores más altos a los ecosistemas conservados, medios a las zonas con ecosistemas perturbados, bajos a las zonas rurales ya degradadas y nulos a zonas completamente transformadas e incapacitadas para su recuperación, tales como zonas urbanas o industriales, otorgando los valores más altos a las zonas de mayor biodiversidad de la región y fragilidad ecológica.</w:t>
      </w:r>
      <w:bookmarkEnd w:id="131"/>
      <w:bookmarkEnd w:id="132"/>
    </w:p>
    <w:p w:rsidR="00BA1F45" w:rsidRPr="00BF26F5" w:rsidRDefault="00BA1F45" w:rsidP="00BA1F45">
      <w:pPr>
        <w:numPr>
          <w:ilvl w:val="0"/>
          <w:numId w:val="23"/>
        </w:numPr>
        <w:spacing w:before="240" w:after="60"/>
        <w:contextualSpacing/>
        <w:outlineLvl w:val="4"/>
        <w:rPr>
          <w:rFonts w:ascii="Arial" w:eastAsia="Times New Roman" w:hAnsi="Arial" w:cs="Arial"/>
          <w:b/>
          <w:bCs/>
          <w:iCs/>
          <w:sz w:val="24"/>
          <w:szCs w:val="24"/>
        </w:rPr>
      </w:pPr>
      <w:bookmarkStart w:id="133" w:name="_Toc285457164"/>
      <w:bookmarkStart w:id="134" w:name="_Toc290378508"/>
      <w:bookmarkStart w:id="135" w:name="_Toc290381654"/>
      <w:r w:rsidRPr="00BF26F5">
        <w:rPr>
          <w:rFonts w:ascii="Arial" w:eastAsia="Times New Roman" w:hAnsi="Arial" w:cs="Arial"/>
          <w:b/>
          <w:bCs/>
          <w:iCs/>
          <w:sz w:val="24"/>
          <w:szCs w:val="24"/>
        </w:rPr>
        <w:t>Prospectiva de Susceptibilidad a Erosión</w:t>
      </w:r>
      <w:bookmarkEnd w:id="133"/>
      <w:bookmarkEnd w:id="134"/>
      <w:bookmarkEnd w:id="135"/>
    </w:p>
    <w:p w:rsidR="00BA1F45" w:rsidRPr="000000F1" w:rsidRDefault="00BA1F45" w:rsidP="00BA1F45">
      <w:pPr>
        <w:jc w:val="both"/>
        <w:rPr>
          <w:rFonts w:ascii="Arial" w:hAnsi="Arial" w:cs="Arial"/>
          <w:sz w:val="24"/>
          <w:szCs w:val="24"/>
        </w:rPr>
      </w:pPr>
    </w:p>
    <w:p w:rsidR="00BA1F45" w:rsidRPr="000000F1" w:rsidRDefault="00BA1F45" w:rsidP="00BA1F45">
      <w:pPr>
        <w:jc w:val="both"/>
        <w:rPr>
          <w:rFonts w:ascii="Arial" w:hAnsi="Arial" w:cs="Arial"/>
          <w:sz w:val="24"/>
          <w:szCs w:val="24"/>
        </w:rPr>
      </w:pPr>
      <w:bookmarkStart w:id="136" w:name="_Toc290378509"/>
      <w:bookmarkStart w:id="137" w:name="_Toc290381655"/>
      <w:r w:rsidRPr="000000F1">
        <w:rPr>
          <w:rFonts w:ascii="Arial" w:hAnsi="Arial" w:cs="Arial"/>
          <w:sz w:val="24"/>
          <w:szCs w:val="24"/>
        </w:rPr>
        <w:t>La planificación ambiental y gestión integral de los recursos de un territorio, a través de su carácter sistémico, permite determinar y controlar los factores que pueden limitar su funcionamiento y productividad,  a través de la caracterización de sus condiciones ambientales (geomorfológicas, edáficas, hidrológicas, meteorológicas y biológicas) y socioeconómicas, ambas  vinculadas al uso del suelo (Gaspari et. al., 2006). Dentro de los procesos que limitan el funcionamiento y la productividad de un territorio, se encuentra la erosión del suelo; que se reconoce como un fenómeno natural causado por la ruptura de los agregados y el transporte de las partículas finas resultantes a otros lugares. Además de la pérdida de la capa de suelo, que contribuye a la desertización, las partículas arrastradas pueden actuar como un vehículo de transmisión de contaminación (plaguicidas, metales, nutrientes, minerales, etc.)(Pierson, 2000</w:t>
      </w:r>
      <w:bookmarkEnd w:id="136"/>
      <w:bookmarkEnd w:id="137"/>
      <w:r w:rsidRPr="000000F1">
        <w:rPr>
          <w:rFonts w:ascii="Arial" w:hAnsi="Arial" w:cs="Arial"/>
          <w:sz w:val="24"/>
          <w:szCs w:val="24"/>
        </w:rPr>
        <w:t xml:space="preserve">). </w:t>
      </w:r>
    </w:p>
    <w:p w:rsidR="00BA1F45" w:rsidRPr="000000F1" w:rsidRDefault="00BA1F45" w:rsidP="00BA1F45">
      <w:pPr>
        <w:jc w:val="both"/>
        <w:rPr>
          <w:rFonts w:ascii="Arial" w:hAnsi="Arial" w:cs="Arial"/>
          <w:sz w:val="24"/>
          <w:szCs w:val="24"/>
        </w:rPr>
      </w:pPr>
      <w:bookmarkStart w:id="138" w:name="_Toc290378510"/>
      <w:bookmarkStart w:id="139" w:name="_Toc290381656"/>
      <w:r w:rsidRPr="000000F1">
        <w:rPr>
          <w:rFonts w:ascii="Arial" w:hAnsi="Arial" w:cs="Arial"/>
          <w:sz w:val="24"/>
          <w:szCs w:val="24"/>
        </w:rPr>
        <w:t>La utilización de herramientas informáticas, como los Sistemas de Información Geográfica (SIG) son de gran ayuda por la posibilidad de registro, manipulación y evaluación de gran cantidad de datos y variables espaciales (Mitasova, et al., 2004).</w:t>
      </w:r>
      <w:bookmarkEnd w:id="138"/>
      <w:bookmarkEnd w:id="139"/>
    </w:p>
    <w:p w:rsidR="00BA1F45" w:rsidRPr="000000F1" w:rsidRDefault="00BA1F45" w:rsidP="00BA1F45">
      <w:pPr>
        <w:jc w:val="both"/>
        <w:rPr>
          <w:rFonts w:ascii="Arial" w:hAnsi="Arial" w:cs="Arial"/>
          <w:sz w:val="24"/>
          <w:szCs w:val="24"/>
        </w:rPr>
      </w:pPr>
      <w:bookmarkStart w:id="140" w:name="_Toc290378511"/>
      <w:bookmarkStart w:id="141" w:name="_Toc290381657"/>
      <w:r w:rsidRPr="000000F1">
        <w:rPr>
          <w:rFonts w:ascii="Arial" w:hAnsi="Arial" w:cs="Arial"/>
          <w:sz w:val="24"/>
          <w:szCs w:val="24"/>
        </w:rPr>
        <w:t>En este mismo sentido, para la obtención del mapa de susceptibilidad de erosión en la ventana de estudio, se utilizo como base la extensión del programa ARCGIS (Cartografía de Erosión), para la realización y análisis de esta capa.</w:t>
      </w:r>
      <w:bookmarkEnd w:id="140"/>
      <w:bookmarkEnd w:id="141"/>
    </w:p>
    <w:p w:rsidR="00BA1F45" w:rsidRPr="000000F1" w:rsidRDefault="00BA1F45" w:rsidP="00BA1F45">
      <w:pPr>
        <w:jc w:val="both"/>
        <w:rPr>
          <w:rFonts w:ascii="Arial" w:hAnsi="Arial" w:cs="Arial"/>
          <w:sz w:val="24"/>
          <w:szCs w:val="24"/>
        </w:rPr>
      </w:pPr>
      <w:bookmarkStart w:id="142" w:name="_Toc290378512"/>
      <w:bookmarkStart w:id="143" w:name="_Toc290381658"/>
      <w:r w:rsidRPr="000000F1">
        <w:rPr>
          <w:rFonts w:ascii="Arial" w:hAnsi="Arial" w:cs="Arial"/>
          <w:sz w:val="24"/>
          <w:szCs w:val="24"/>
        </w:rPr>
        <w:t xml:space="preserve">Bajo esta metodología, el modelo toma en cuenta una serie de variables ambientales, tales como la  longitud y orientación  de la pendiente, </w:t>
      </w:r>
      <w:r w:rsidRPr="000000F1">
        <w:rPr>
          <w:rFonts w:ascii="Arial" w:hAnsi="Arial" w:cs="Arial"/>
          <w:sz w:val="24"/>
          <w:szCs w:val="24"/>
        </w:rPr>
        <w:lastRenderedPageBreak/>
        <w:t>geomorfología, textura de los distintos tipos de suelo, los usos del suelo y vegetación y por  supuesto, la morfología de las cuencas y microcuencas presentes, en la venta de estudio.</w:t>
      </w:r>
      <w:bookmarkEnd w:id="142"/>
      <w:bookmarkEnd w:id="143"/>
    </w:p>
    <w:p w:rsidR="00BA1F45" w:rsidRPr="000000F1" w:rsidRDefault="00DE5524" w:rsidP="00BA1F45">
      <w:pPr>
        <w:jc w:val="both"/>
        <w:rPr>
          <w:rFonts w:ascii="Arial" w:hAnsi="Arial" w:cs="Arial"/>
          <w:sz w:val="24"/>
          <w:szCs w:val="24"/>
        </w:rPr>
      </w:pPr>
      <w:bookmarkStart w:id="144" w:name="_Toc290378513"/>
      <w:bookmarkStart w:id="145" w:name="_Toc290381659"/>
      <w:r>
        <w:rPr>
          <w:rFonts w:ascii="Arial" w:hAnsi="Arial" w:cs="Arial"/>
          <w:noProof/>
          <w:sz w:val="24"/>
          <w:szCs w:val="24"/>
          <w:lang w:val="es-MX" w:eastAsia="es-MX"/>
        </w:rPr>
        <w:drawing>
          <wp:anchor distT="0" distB="0" distL="114300" distR="114300" simplePos="0" relativeHeight="251692032" behindDoc="0" locked="0" layoutInCell="1" allowOverlap="1">
            <wp:simplePos x="0" y="0"/>
            <wp:positionH relativeFrom="column">
              <wp:posOffset>-297180</wp:posOffset>
            </wp:positionH>
            <wp:positionV relativeFrom="paragraph">
              <wp:posOffset>1626870</wp:posOffset>
            </wp:positionV>
            <wp:extent cx="6516370" cy="5039995"/>
            <wp:effectExtent l="19050" t="0" r="0" b="0"/>
            <wp:wrapSquare wrapText="bothSides"/>
            <wp:docPr id="42" name="Imagen 5" descr="C:\ALINA\OET_sansebastian\mapas\erosion\ero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INA\OET_sansebastian\mapas\erosion\erosion.jpg"/>
                    <pic:cNvPicPr>
                      <a:picLocks noChangeAspect="1" noChangeArrowheads="1"/>
                    </pic:cNvPicPr>
                  </pic:nvPicPr>
                  <pic:blipFill>
                    <a:blip r:embed="rId38" cstate="email"/>
                    <a:srcRect/>
                    <a:stretch>
                      <a:fillRect/>
                    </a:stretch>
                  </pic:blipFill>
                  <pic:spPr bwMode="auto">
                    <a:xfrm>
                      <a:off x="0" y="0"/>
                      <a:ext cx="6516370" cy="5039995"/>
                    </a:xfrm>
                    <a:prstGeom prst="rect">
                      <a:avLst/>
                    </a:prstGeom>
                    <a:noFill/>
                    <a:ln w="9525">
                      <a:noFill/>
                      <a:miter lim="800000"/>
                      <a:headEnd/>
                      <a:tailEnd/>
                    </a:ln>
                  </pic:spPr>
                </pic:pic>
              </a:graphicData>
            </a:graphic>
          </wp:anchor>
        </w:drawing>
      </w:r>
      <w:r w:rsidR="00BA1F45" w:rsidRPr="000000F1">
        <w:rPr>
          <w:rFonts w:ascii="Arial" w:hAnsi="Arial" w:cs="Arial"/>
          <w:sz w:val="24"/>
          <w:szCs w:val="24"/>
        </w:rPr>
        <w:t xml:space="preserve">De igual manera se procedió para la cobertura de edafología, en base a sus texturas los cuales en caso de no contar con alguna cobertura vegetal sobre ellos, la susceptibilidad a los fenómenos erosivos como agua y viento se vuelve más alta.  Este mismo ejercicio se realizo para las capas de Orientación de la pendiente y geomorfología. En el caso del uso del suelo y vegetación, se tomo la reclasificación de la fragilidad de vegetación.  El producto de este análisis multivariado se presenta en </w:t>
      </w:r>
      <w:bookmarkEnd w:id="144"/>
      <w:bookmarkEnd w:id="145"/>
      <w:r w:rsidR="00BA1F45" w:rsidRPr="000000F1">
        <w:rPr>
          <w:rFonts w:ascii="Arial" w:hAnsi="Arial" w:cs="Arial"/>
          <w:sz w:val="24"/>
          <w:szCs w:val="24"/>
        </w:rPr>
        <w:t>el siguiente mapa.</w:t>
      </w:r>
    </w:p>
    <w:p w:rsidR="00BF26F5" w:rsidRDefault="00BF26F5" w:rsidP="00BF26F5">
      <w:pPr>
        <w:jc w:val="both"/>
        <w:rPr>
          <w:rFonts w:ascii="Arial" w:hAnsi="Arial" w:cs="Arial"/>
          <w:sz w:val="24"/>
          <w:szCs w:val="24"/>
        </w:rPr>
      </w:pPr>
    </w:p>
    <w:p w:rsidR="00BF26F5" w:rsidRDefault="00D223A3" w:rsidP="00D223A3">
      <w:pPr>
        <w:pStyle w:val="Mapa"/>
      </w:pPr>
      <w:r>
        <w:t xml:space="preserve">Suceptibilidad de erosion al 2040.  </w:t>
      </w:r>
    </w:p>
    <w:p w:rsidR="00DE5524" w:rsidRDefault="00DE5524" w:rsidP="0080381F">
      <w:pPr>
        <w:jc w:val="both"/>
        <w:rPr>
          <w:rFonts w:ascii="Arial" w:hAnsi="Arial" w:cs="Arial"/>
          <w:sz w:val="24"/>
          <w:szCs w:val="24"/>
        </w:rPr>
      </w:pPr>
    </w:p>
    <w:p w:rsidR="0029759A" w:rsidRDefault="00BF26F5" w:rsidP="0080381F">
      <w:pPr>
        <w:jc w:val="both"/>
        <w:rPr>
          <w:rFonts w:ascii="Arial" w:hAnsi="Arial" w:cs="Arial"/>
          <w:sz w:val="24"/>
          <w:szCs w:val="24"/>
        </w:rPr>
      </w:pPr>
      <w:r>
        <w:rPr>
          <w:rFonts w:ascii="Arial" w:hAnsi="Arial" w:cs="Arial"/>
          <w:sz w:val="24"/>
          <w:szCs w:val="24"/>
        </w:rPr>
        <w:lastRenderedPageBreak/>
        <w:t>Se puede observar claramente</w:t>
      </w:r>
      <w:r w:rsidR="00D223A3">
        <w:rPr>
          <w:rFonts w:ascii="Arial" w:hAnsi="Arial" w:cs="Arial"/>
          <w:sz w:val="24"/>
          <w:szCs w:val="24"/>
        </w:rPr>
        <w:t xml:space="preserve"> que si se continua tanto el crecimiento como el diferente comportamiento en el municipio se pronostica una susceptibilidad de erosión al año 2040 de la siguiente manera, en </w:t>
      </w:r>
      <w:r>
        <w:rPr>
          <w:rFonts w:ascii="Arial" w:hAnsi="Arial" w:cs="Arial"/>
          <w:sz w:val="24"/>
          <w:szCs w:val="24"/>
        </w:rPr>
        <w:t>algunas zonas co</w:t>
      </w:r>
      <w:r w:rsidR="00D223A3">
        <w:rPr>
          <w:rFonts w:ascii="Arial" w:hAnsi="Arial" w:cs="Arial"/>
          <w:sz w:val="24"/>
          <w:szCs w:val="24"/>
        </w:rPr>
        <w:t>n elevaciones marcadas presentara</w:t>
      </w:r>
      <w:r>
        <w:rPr>
          <w:rFonts w:ascii="Arial" w:hAnsi="Arial" w:cs="Arial"/>
          <w:sz w:val="24"/>
          <w:szCs w:val="24"/>
        </w:rPr>
        <w:t xml:space="preserve">  una susceptibilidad muy alta y alta, esto en la zona sur del municipio y</w:t>
      </w:r>
      <w:r w:rsidR="00D223A3">
        <w:rPr>
          <w:rFonts w:ascii="Arial" w:hAnsi="Arial" w:cs="Arial"/>
          <w:sz w:val="24"/>
          <w:szCs w:val="24"/>
        </w:rPr>
        <w:t xml:space="preserve"> en algunas zonas aledañas al rí</w:t>
      </w:r>
      <w:r>
        <w:rPr>
          <w:rFonts w:ascii="Arial" w:hAnsi="Arial" w:cs="Arial"/>
          <w:sz w:val="24"/>
          <w:szCs w:val="24"/>
        </w:rPr>
        <w:t>o Ameca en la parte norte  y noreste del área de estudio</w:t>
      </w:r>
      <w:r w:rsidR="007B2DA3">
        <w:rPr>
          <w:rFonts w:ascii="Arial" w:hAnsi="Arial" w:cs="Arial"/>
          <w:sz w:val="24"/>
          <w:szCs w:val="24"/>
        </w:rPr>
        <w:t>específicamente</w:t>
      </w:r>
      <w:r>
        <w:rPr>
          <w:rFonts w:ascii="Arial" w:hAnsi="Arial" w:cs="Arial"/>
          <w:sz w:val="24"/>
          <w:szCs w:val="24"/>
        </w:rPr>
        <w:t xml:space="preserve">. Las </w:t>
      </w:r>
      <w:r w:rsidR="005E4486">
        <w:rPr>
          <w:rFonts w:ascii="Arial" w:hAnsi="Arial" w:cs="Arial"/>
          <w:sz w:val="24"/>
          <w:szCs w:val="24"/>
        </w:rPr>
        <w:t>zonas que presentaran</w:t>
      </w:r>
      <w:r>
        <w:rPr>
          <w:rFonts w:ascii="Arial" w:hAnsi="Arial" w:cs="Arial"/>
          <w:sz w:val="24"/>
          <w:szCs w:val="24"/>
        </w:rPr>
        <w:t xml:space="preserve"> susceptibilidad baja y muy baja se encuentran distribuidas por todo el municipio generando una combinación de susceptibilidad </w:t>
      </w:r>
      <w:r w:rsidR="005E4486">
        <w:rPr>
          <w:rFonts w:ascii="Arial" w:hAnsi="Arial" w:cs="Arial"/>
          <w:sz w:val="24"/>
          <w:szCs w:val="24"/>
        </w:rPr>
        <w:t xml:space="preserve">muy alta, alta, media, baja y muy baja </w:t>
      </w:r>
      <w:r>
        <w:rPr>
          <w:rFonts w:ascii="Arial" w:hAnsi="Arial" w:cs="Arial"/>
          <w:sz w:val="24"/>
          <w:szCs w:val="24"/>
        </w:rPr>
        <w:t xml:space="preserve">en toda la zona de estudio cabe señalar que en algunas de las áreas urbanas del municipio se presenta una fragilidad baja.  </w:t>
      </w:r>
    </w:p>
    <w:p w:rsidR="0029759A" w:rsidRDefault="0029759A">
      <w:pPr>
        <w:rPr>
          <w:rFonts w:ascii="Arial" w:hAnsi="Arial" w:cs="Arial"/>
          <w:sz w:val="24"/>
          <w:szCs w:val="24"/>
        </w:rPr>
      </w:pPr>
    </w:p>
    <w:p w:rsidR="004F42D0" w:rsidRPr="004F42D0" w:rsidRDefault="004F42D0" w:rsidP="004F42D0">
      <w:pPr>
        <w:rPr>
          <w:rFonts w:ascii="Arial" w:hAnsi="Arial" w:cs="Arial"/>
          <w:b/>
          <w:i/>
          <w:sz w:val="24"/>
          <w:szCs w:val="24"/>
        </w:rPr>
      </w:pPr>
      <w:bookmarkStart w:id="146" w:name="_Toc285457147"/>
      <w:bookmarkStart w:id="147" w:name="_Toc330921805"/>
      <w:bookmarkStart w:id="148" w:name="_Toc330981769"/>
      <w:r w:rsidRPr="004F42D0">
        <w:rPr>
          <w:rFonts w:ascii="Arial" w:hAnsi="Arial" w:cs="Arial"/>
          <w:b/>
          <w:sz w:val="24"/>
          <w:szCs w:val="24"/>
        </w:rPr>
        <w:t>Fragilidad de la Vegetación</w:t>
      </w:r>
      <w:bookmarkEnd w:id="146"/>
      <w:bookmarkEnd w:id="147"/>
      <w:bookmarkEnd w:id="148"/>
    </w:p>
    <w:p w:rsidR="004F42D0" w:rsidRPr="004A4FB6" w:rsidRDefault="004F42D0" w:rsidP="004F42D0">
      <w:pPr>
        <w:jc w:val="both"/>
        <w:rPr>
          <w:rFonts w:ascii="Arial" w:hAnsi="Arial" w:cs="Arial"/>
          <w:sz w:val="24"/>
          <w:szCs w:val="24"/>
        </w:rPr>
      </w:pPr>
    </w:p>
    <w:p w:rsidR="004F42D0" w:rsidRPr="005D1354" w:rsidRDefault="004F42D0" w:rsidP="004F42D0">
      <w:pPr>
        <w:jc w:val="both"/>
        <w:rPr>
          <w:rFonts w:ascii="Arial" w:hAnsi="Arial" w:cs="Arial"/>
          <w:sz w:val="24"/>
          <w:szCs w:val="24"/>
        </w:rPr>
      </w:pPr>
      <w:r w:rsidRPr="005D1354">
        <w:rPr>
          <w:rFonts w:ascii="Arial" w:hAnsi="Arial" w:cs="Arial"/>
          <w:sz w:val="24"/>
          <w:szCs w:val="24"/>
        </w:rPr>
        <w:t>Los métodos para identificar áreas prioritarias o críticas para la conservación pueden tener diferentes aproximaciones, desde las meramente intuitivas, a las analíticas cuantitativas. Ambas aproximaciones han sido utilizadas para la identificación de áreas que contengan ciertos atributos de interés para la conservación, como puede ser la presencia de especies bandera (“flagship”) o en riesgo de extinción, o bien la existencia de hábitats particulares, tan relevantes como un oasis o los fondos de cañada dentro de un bosque.</w:t>
      </w:r>
    </w:p>
    <w:p w:rsidR="004F42D0" w:rsidRPr="005D1354" w:rsidRDefault="004F42D0" w:rsidP="004F42D0">
      <w:pPr>
        <w:jc w:val="both"/>
        <w:rPr>
          <w:rFonts w:ascii="Arial" w:hAnsi="Arial" w:cs="Arial"/>
          <w:sz w:val="24"/>
          <w:szCs w:val="24"/>
        </w:rPr>
      </w:pPr>
      <w:r w:rsidRPr="005D1354">
        <w:rPr>
          <w:rFonts w:ascii="Arial" w:hAnsi="Arial" w:cs="Arial"/>
          <w:sz w:val="24"/>
          <w:szCs w:val="24"/>
        </w:rPr>
        <w:t>Un criterio importante para la selección de áreas prioritarias es la representación de la máxima biodiversidad posible (Pressey et al., 1993). Esto implica que debe incluir al menos un ejemplo de cada tipo de vegetación y de las especies de flora y fauna de interés en la región y ello utilizando no todos sino un conjunto mínimo de lugares (Morán y Perales, 2001).</w:t>
      </w:r>
    </w:p>
    <w:p w:rsidR="005D1354" w:rsidRDefault="004F42D0" w:rsidP="004F42D0">
      <w:pPr>
        <w:jc w:val="both"/>
        <w:rPr>
          <w:rFonts w:ascii="Arial" w:hAnsi="Arial" w:cs="Arial"/>
          <w:sz w:val="24"/>
          <w:szCs w:val="24"/>
        </w:rPr>
      </w:pPr>
      <w:r w:rsidRPr="005D1354">
        <w:rPr>
          <w:rFonts w:ascii="Arial" w:hAnsi="Arial" w:cs="Arial"/>
          <w:sz w:val="24"/>
          <w:szCs w:val="24"/>
        </w:rPr>
        <w:t xml:space="preserve">El mapa de uso del suelo y vegetación se reclasificó con base en la fragilidad de la vegetación esto para obtener el mapa del factor de fragilidad de la vegetación, otorgando los valores más altos a los ecosistemas conservados, medios a las zonas con ecosistemas perturbados, bajos a las zonas rurales ya degradadas y nulos a zonas completamente transformadas e incapacitadas para su recuperación, tales como zonas urbanas o industriales, biodiversidad, otorgando los valores más altos a las zonas de mayor biodiversidad de la región y fragilidad ecológica. Dicha ponderación se presenta en la siguiente tabla. </w:t>
      </w:r>
    </w:p>
    <w:p w:rsidR="005D1354" w:rsidRDefault="005D1354" w:rsidP="004F42D0">
      <w:pPr>
        <w:jc w:val="both"/>
        <w:rPr>
          <w:rFonts w:ascii="Arial" w:hAnsi="Arial" w:cs="Arial"/>
          <w:sz w:val="24"/>
          <w:szCs w:val="24"/>
        </w:rPr>
      </w:pPr>
    </w:p>
    <w:tbl>
      <w:tblPr>
        <w:tblStyle w:val="Listaclara-nfasis11"/>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860"/>
      </w:tblGrid>
      <w:tr w:rsidR="00851371" w:rsidRPr="0063645E" w:rsidTr="0029200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0" w:type="dxa"/>
            <w:noWrap/>
            <w:vAlign w:val="center"/>
            <w:hideMark/>
          </w:tcPr>
          <w:p w:rsidR="00851371" w:rsidRPr="0063645E" w:rsidRDefault="00851371" w:rsidP="00292004">
            <w:pPr>
              <w:jc w:val="center"/>
              <w:rPr>
                <w:rFonts w:ascii="Arial" w:eastAsia="Times New Roman" w:hAnsi="Arial" w:cs="Arial"/>
                <w:b w:val="0"/>
                <w:bCs w:val="0"/>
                <w:color w:val="000000"/>
                <w:sz w:val="20"/>
                <w:szCs w:val="20"/>
                <w:lang w:eastAsia="es-ES"/>
              </w:rPr>
            </w:pPr>
            <w:r w:rsidRPr="0063645E">
              <w:rPr>
                <w:rFonts w:ascii="Arial" w:eastAsia="Times New Roman" w:hAnsi="Arial" w:cs="Arial"/>
                <w:b w:val="0"/>
                <w:bCs w:val="0"/>
                <w:color w:val="000000"/>
                <w:sz w:val="20"/>
                <w:szCs w:val="20"/>
                <w:lang w:eastAsia="es-ES"/>
              </w:rPr>
              <w:t>Cobertura</w:t>
            </w:r>
          </w:p>
        </w:tc>
        <w:tc>
          <w:tcPr>
            <w:tcW w:w="1860" w:type="dxa"/>
            <w:noWrap/>
            <w:vAlign w:val="center"/>
            <w:hideMark/>
          </w:tcPr>
          <w:p w:rsidR="00851371" w:rsidRPr="0063645E" w:rsidRDefault="00851371" w:rsidP="0029200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ES"/>
              </w:rPr>
            </w:pPr>
            <w:r w:rsidRPr="0063645E">
              <w:rPr>
                <w:rFonts w:ascii="Arial" w:eastAsia="Times New Roman" w:hAnsi="Arial" w:cs="Arial"/>
                <w:b w:val="0"/>
                <w:bCs w:val="0"/>
                <w:color w:val="000000"/>
                <w:sz w:val="20"/>
                <w:szCs w:val="20"/>
                <w:lang w:eastAsia="es-ES"/>
              </w:rPr>
              <w:t>Fragilidad</w:t>
            </w:r>
          </w:p>
        </w:tc>
      </w:tr>
      <w:tr w:rsidR="00851371" w:rsidRPr="0063645E" w:rsidTr="002920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0" w:type="dxa"/>
            <w:tcBorders>
              <w:top w:val="none" w:sz="0" w:space="0" w:color="auto"/>
              <w:left w:val="none" w:sz="0" w:space="0" w:color="auto"/>
              <w:bottom w:val="none" w:sz="0" w:space="0" w:color="auto"/>
            </w:tcBorders>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Bosque de encino</w:t>
            </w:r>
          </w:p>
        </w:tc>
        <w:tc>
          <w:tcPr>
            <w:tcW w:w="1860" w:type="dxa"/>
            <w:tcBorders>
              <w:top w:val="none" w:sz="0" w:space="0" w:color="auto"/>
              <w:bottom w:val="none" w:sz="0" w:space="0" w:color="auto"/>
              <w:right w:val="none" w:sz="0" w:space="0" w:color="auto"/>
            </w:tcBorders>
            <w:noWrap/>
            <w:vAlign w:val="center"/>
            <w:hideMark/>
          </w:tcPr>
          <w:p w:rsidR="00851371" w:rsidRPr="0063645E" w:rsidRDefault="00851371" w:rsidP="002920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7</w:t>
            </w:r>
          </w:p>
        </w:tc>
      </w:tr>
      <w:tr w:rsidR="00851371" w:rsidRPr="0063645E" w:rsidTr="00292004">
        <w:trPr>
          <w:trHeight w:val="300"/>
          <w:jc w:val="center"/>
        </w:trPr>
        <w:tc>
          <w:tcPr>
            <w:cnfStyle w:val="001000000000" w:firstRow="0" w:lastRow="0" w:firstColumn="1" w:lastColumn="0" w:oddVBand="0" w:evenVBand="0" w:oddHBand="0" w:evenHBand="0" w:firstRowFirstColumn="0" w:firstRowLastColumn="0" w:lastRowFirstColumn="0" w:lastRowLastColumn="0"/>
            <w:tcW w:w="3100" w:type="dxa"/>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Bosque de pino</w:t>
            </w:r>
          </w:p>
        </w:tc>
        <w:tc>
          <w:tcPr>
            <w:tcW w:w="1860" w:type="dxa"/>
            <w:noWrap/>
            <w:vAlign w:val="center"/>
            <w:hideMark/>
          </w:tcPr>
          <w:p w:rsidR="00851371" w:rsidRPr="0063645E" w:rsidRDefault="00851371" w:rsidP="002920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7</w:t>
            </w:r>
          </w:p>
        </w:tc>
      </w:tr>
      <w:tr w:rsidR="00851371" w:rsidRPr="0063645E" w:rsidTr="002920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0" w:type="dxa"/>
            <w:tcBorders>
              <w:top w:val="none" w:sz="0" w:space="0" w:color="auto"/>
              <w:left w:val="none" w:sz="0" w:space="0" w:color="auto"/>
              <w:bottom w:val="none" w:sz="0" w:space="0" w:color="auto"/>
            </w:tcBorders>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lastRenderedPageBreak/>
              <w:t>Bosque pino-encino</w:t>
            </w:r>
          </w:p>
        </w:tc>
        <w:tc>
          <w:tcPr>
            <w:tcW w:w="1860" w:type="dxa"/>
            <w:tcBorders>
              <w:top w:val="none" w:sz="0" w:space="0" w:color="auto"/>
              <w:bottom w:val="none" w:sz="0" w:space="0" w:color="auto"/>
              <w:right w:val="none" w:sz="0" w:space="0" w:color="auto"/>
            </w:tcBorders>
            <w:noWrap/>
            <w:vAlign w:val="center"/>
            <w:hideMark/>
          </w:tcPr>
          <w:p w:rsidR="00851371" w:rsidRPr="0063645E" w:rsidRDefault="00851371" w:rsidP="002920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8</w:t>
            </w:r>
          </w:p>
        </w:tc>
      </w:tr>
      <w:tr w:rsidR="00851371" w:rsidRPr="0063645E" w:rsidTr="00292004">
        <w:trPr>
          <w:trHeight w:val="300"/>
          <w:jc w:val="center"/>
        </w:trPr>
        <w:tc>
          <w:tcPr>
            <w:cnfStyle w:val="001000000000" w:firstRow="0" w:lastRow="0" w:firstColumn="1" w:lastColumn="0" w:oddVBand="0" w:evenVBand="0" w:oddHBand="0" w:evenHBand="0" w:firstRowFirstColumn="0" w:firstRowLastColumn="0" w:lastRowFirstColumn="0" w:lastRowLastColumn="0"/>
            <w:tcW w:w="3100" w:type="dxa"/>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Selva baja caducifolia</w:t>
            </w:r>
          </w:p>
        </w:tc>
        <w:tc>
          <w:tcPr>
            <w:tcW w:w="1860" w:type="dxa"/>
            <w:noWrap/>
            <w:vAlign w:val="center"/>
            <w:hideMark/>
          </w:tcPr>
          <w:p w:rsidR="00851371" w:rsidRPr="0063645E" w:rsidRDefault="00851371" w:rsidP="002920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7</w:t>
            </w:r>
          </w:p>
        </w:tc>
      </w:tr>
      <w:tr w:rsidR="00851371" w:rsidRPr="0063645E" w:rsidTr="002920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0" w:type="dxa"/>
            <w:tcBorders>
              <w:top w:val="none" w:sz="0" w:space="0" w:color="auto"/>
              <w:left w:val="none" w:sz="0" w:space="0" w:color="auto"/>
              <w:bottom w:val="none" w:sz="0" w:space="0" w:color="auto"/>
            </w:tcBorders>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Selva media subcaducifolia</w:t>
            </w:r>
          </w:p>
        </w:tc>
        <w:tc>
          <w:tcPr>
            <w:tcW w:w="1860" w:type="dxa"/>
            <w:tcBorders>
              <w:top w:val="none" w:sz="0" w:space="0" w:color="auto"/>
              <w:bottom w:val="none" w:sz="0" w:space="0" w:color="auto"/>
              <w:right w:val="none" w:sz="0" w:space="0" w:color="auto"/>
            </w:tcBorders>
            <w:noWrap/>
            <w:vAlign w:val="center"/>
            <w:hideMark/>
          </w:tcPr>
          <w:p w:rsidR="00851371" w:rsidRPr="0063645E" w:rsidRDefault="00851371" w:rsidP="002920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9</w:t>
            </w:r>
          </w:p>
        </w:tc>
      </w:tr>
      <w:tr w:rsidR="00851371" w:rsidRPr="0063645E" w:rsidTr="00292004">
        <w:trPr>
          <w:trHeight w:val="300"/>
          <w:jc w:val="center"/>
        </w:trPr>
        <w:tc>
          <w:tcPr>
            <w:cnfStyle w:val="001000000000" w:firstRow="0" w:lastRow="0" w:firstColumn="1" w:lastColumn="0" w:oddVBand="0" w:evenVBand="0" w:oddHBand="0" w:evenHBand="0" w:firstRowFirstColumn="0" w:firstRowLastColumn="0" w:lastRowFirstColumn="0" w:lastRowLastColumn="0"/>
            <w:tcW w:w="3100" w:type="dxa"/>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Áreas sin vegetación aparente</w:t>
            </w:r>
          </w:p>
        </w:tc>
        <w:tc>
          <w:tcPr>
            <w:tcW w:w="1860" w:type="dxa"/>
            <w:noWrap/>
            <w:vAlign w:val="center"/>
            <w:hideMark/>
          </w:tcPr>
          <w:p w:rsidR="00851371" w:rsidRPr="0063645E" w:rsidRDefault="00851371" w:rsidP="0029200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0</w:t>
            </w:r>
          </w:p>
        </w:tc>
      </w:tr>
      <w:tr w:rsidR="00851371" w:rsidRPr="0063645E" w:rsidTr="0029200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0" w:type="dxa"/>
            <w:tcBorders>
              <w:top w:val="none" w:sz="0" w:space="0" w:color="auto"/>
              <w:left w:val="none" w:sz="0" w:space="0" w:color="auto"/>
              <w:bottom w:val="none" w:sz="0" w:space="0" w:color="auto"/>
            </w:tcBorders>
            <w:noWrap/>
            <w:vAlign w:val="center"/>
            <w:hideMark/>
          </w:tcPr>
          <w:p w:rsidR="00851371" w:rsidRPr="0063645E" w:rsidRDefault="00851371" w:rsidP="00292004">
            <w:pPr>
              <w:jc w:val="center"/>
              <w:rPr>
                <w:rFonts w:ascii="Arial" w:eastAsia="Times New Roman" w:hAnsi="Arial" w:cs="Arial"/>
                <w:color w:val="000000"/>
                <w:sz w:val="20"/>
                <w:szCs w:val="20"/>
                <w:lang w:eastAsia="es-ES"/>
              </w:rPr>
            </w:pPr>
            <w:r w:rsidRPr="00393AC9">
              <w:rPr>
                <w:rFonts w:ascii="Arial" w:eastAsia="Times New Roman" w:hAnsi="Arial" w:cs="Arial"/>
                <w:color w:val="000000"/>
                <w:sz w:val="20"/>
                <w:szCs w:val="20"/>
                <w:lang w:eastAsia="es-ES"/>
              </w:rPr>
              <w:t>Vegetación</w:t>
            </w:r>
            <w:r w:rsidRPr="0063645E">
              <w:rPr>
                <w:rFonts w:ascii="Arial" w:eastAsia="Times New Roman" w:hAnsi="Arial" w:cs="Arial"/>
                <w:color w:val="000000"/>
                <w:sz w:val="20"/>
                <w:szCs w:val="20"/>
                <w:lang w:eastAsia="es-ES"/>
              </w:rPr>
              <w:t xml:space="preserve"> de </w:t>
            </w:r>
            <w:r w:rsidRPr="00393AC9">
              <w:rPr>
                <w:rFonts w:ascii="Arial" w:eastAsia="Times New Roman" w:hAnsi="Arial" w:cs="Arial"/>
                <w:color w:val="000000"/>
                <w:sz w:val="20"/>
                <w:szCs w:val="20"/>
                <w:lang w:eastAsia="es-ES"/>
              </w:rPr>
              <w:t>galería</w:t>
            </w:r>
          </w:p>
        </w:tc>
        <w:tc>
          <w:tcPr>
            <w:tcW w:w="1860" w:type="dxa"/>
            <w:tcBorders>
              <w:top w:val="none" w:sz="0" w:space="0" w:color="auto"/>
              <w:bottom w:val="none" w:sz="0" w:space="0" w:color="auto"/>
              <w:right w:val="none" w:sz="0" w:space="0" w:color="auto"/>
            </w:tcBorders>
            <w:noWrap/>
            <w:vAlign w:val="center"/>
            <w:hideMark/>
          </w:tcPr>
          <w:p w:rsidR="00851371" w:rsidRPr="0063645E" w:rsidRDefault="00851371" w:rsidP="0029200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3645E">
              <w:rPr>
                <w:rFonts w:ascii="Arial" w:eastAsia="Times New Roman" w:hAnsi="Arial" w:cs="Arial"/>
                <w:color w:val="000000"/>
                <w:sz w:val="20"/>
                <w:szCs w:val="20"/>
                <w:lang w:eastAsia="es-ES"/>
              </w:rPr>
              <w:t>9</w:t>
            </w:r>
          </w:p>
        </w:tc>
      </w:tr>
    </w:tbl>
    <w:p w:rsidR="00292004" w:rsidRDefault="00292004" w:rsidP="00292004">
      <w:pPr>
        <w:jc w:val="center"/>
        <w:rPr>
          <w:rFonts w:ascii="Arial" w:hAnsi="Arial" w:cs="Arial"/>
          <w:sz w:val="24"/>
          <w:szCs w:val="24"/>
        </w:rPr>
      </w:pPr>
    </w:p>
    <w:p w:rsidR="00543B52" w:rsidRPr="001F0AFC" w:rsidRDefault="00543B52" w:rsidP="008A7D45">
      <w:pPr>
        <w:pStyle w:val="Cuadro"/>
      </w:pPr>
      <w:r w:rsidRPr="001F0AFC">
        <w:t>Fragilidad de la vegetación</w:t>
      </w:r>
      <w:r>
        <w:t xml:space="preserve"> al 2040</w:t>
      </w:r>
    </w:p>
    <w:p w:rsidR="00292004" w:rsidRPr="00543B52" w:rsidRDefault="00292004" w:rsidP="00543B52">
      <w:pPr>
        <w:jc w:val="center"/>
        <w:rPr>
          <w:rFonts w:ascii="Arial" w:hAnsi="Arial" w:cs="Arial"/>
          <w:sz w:val="20"/>
          <w:szCs w:val="20"/>
        </w:rPr>
      </w:pPr>
      <w:r w:rsidRPr="00543B52">
        <w:rPr>
          <w:rFonts w:ascii="Arial" w:hAnsi="Arial" w:cs="Arial"/>
          <w:sz w:val="20"/>
          <w:szCs w:val="20"/>
        </w:rPr>
        <w:t>Fuente: Elaboración propia en base a diferentes clasificaciones y valoraciones.</w:t>
      </w:r>
    </w:p>
    <w:p w:rsidR="00292004" w:rsidRDefault="00292004" w:rsidP="00292004">
      <w:pPr>
        <w:jc w:val="both"/>
        <w:rPr>
          <w:rFonts w:ascii="Arial" w:hAnsi="Arial" w:cs="Arial"/>
          <w:sz w:val="24"/>
          <w:szCs w:val="24"/>
        </w:rPr>
      </w:pPr>
    </w:p>
    <w:p w:rsidR="00292004" w:rsidRDefault="00292004" w:rsidP="00292004">
      <w:pPr>
        <w:jc w:val="both"/>
        <w:rPr>
          <w:rFonts w:ascii="Arial" w:hAnsi="Arial" w:cs="Arial"/>
          <w:sz w:val="24"/>
          <w:szCs w:val="24"/>
        </w:rPr>
      </w:pPr>
      <w:r>
        <w:rPr>
          <w:rFonts w:ascii="Arial" w:hAnsi="Arial" w:cs="Arial"/>
          <w:sz w:val="24"/>
          <w:szCs w:val="24"/>
        </w:rPr>
        <w:t xml:space="preserve">Como podemos observar el bosque de encino, el bosque de pino y la combinación de estos son los que registran una fragilidad valorada en 7, para la selva baja caducifolia  se valoro con una fragilidad de 7 y la selva mediana subcaducifolia registro una fragilidad de 9 junto con la vegetación de galería. </w:t>
      </w:r>
      <w:r w:rsidR="00662CA8">
        <w:rPr>
          <w:rFonts w:ascii="Arial" w:hAnsi="Arial" w:cs="Arial"/>
          <w:sz w:val="24"/>
          <w:szCs w:val="24"/>
        </w:rPr>
        <w:t xml:space="preserve">En el siguiente mapa podemos observar los resultados finales. </w:t>
      </w:r>
    </w:p>
    <w:p w:rsidR="004A2F5A" w:rsidRDefault="006F0F63" w:rsidP="00D42B54">
      <w:pPr>
        <w:jc w:val="both"/>
        <w:rPr>
          <w:rFonts w:ascii="Arial" w:hAnsi="Arial" w:cs="Arial"/>
          <w:sz w:val="24"/>
          <w:szCs w:val="24"/>
        </w:rPr>
      </w:pPr>
      <w:r w:rsidRPr="006F0F63">
        <w:rPr>
          <w:rFonts w:ascii="Arial" w:hAnsi="Arial" w:cs="Arial"/>
          <w:noProof/>
          <w:sz w:val="24"/>
          <w:szCs w:val="24"/>
          <w:lang w:val="es-MX" w:eastAsia="es-MX"/>
        </w:rPr>
        <w:drawing>
          <wp:anchor distT="0" distB="0" distL="114300" distR="114300" simplePos="0" relativeHeight="251706368" behindDoc="0" locked="0" layoutInCell="1" allowOverlap="1">
            <wp:simplePos x="0" y="0"/>
            <wp:positionH relativeFrom="column">
              <wp:posOffset>-603885</wp:posOffset>
            </wp:positionH>
            <wp:positionV relativeFrom="paragraph">
              <wp:posOffset>511985</wp:posOffset>
            </wp:positionV>
            <wp:extent cx="6539405" cy="5044966"/>
            <wp:effectExtent l="19050" t="0" r="0" b="0"/>
            <wp:wrapSquare wrapText="bothSides"/>
            <wp:docPr id="50" name="Imagen 6" descr="C:\ALINA\OET_sansebastian\mapas\fragilidad\frag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INA\OET_sansebastian\mapas\fragilidad\fragilidad.jpg"/>
                    <pic:cNvPicPr>
                      <a:picLocks noChangeAspect="1" noChangeArrowheads="1"/>
                    </pic:cNvPicPr>
                  </pic:nvPicPr>
                  <pic:blipFill>
                    <a:blip r:embed="rId39" cstate="email"/>
                    <a:srcRect/>
                    <a:stretch>
                      <a:fillRect/>
                    </a:stretch>
                  </pic:blipFill>
                  <pic:spPr bwMode="auto">
                    <a:xfrm>
                      <a:off x="0" y="0"/>
                      <a:ext cx="6539405" cy="5044966"/>
                    </a:xfrm>
                    <a:prstGeom prst="rect">
                      <a:avLst/>
                    </a:prstGeom>
                    <a:noFill/>
                    <a:ln w="9525">
                      <a:noFill/>
                      <a:miter lim="800000"/>
                      <a:headEnd/>
                      <a:tailEnd/>
                    </a:ln>
                  </pic:spPr>
                </pic:pic>
              </a:graphicData>
            </a:graphic>
          </wp:anchor>
        </w:drawing>
      </w:r>
    </w:p>
    <w:p w:rsidR="0013113E" w:rsidRPr="00DA78BD" w:rsidRDefault="003B2109" w:rsidP="00DA78BD">
      <w:pPr>
        <w:pStyle w:val="Mapa"/>
      </w:pPr>
      <w:r w:rsidRPr="0004348B">
        <w:lastRenderedPageBreak/>
        <w:t>Frag</w:t>
      </w:r>
      <w:r w:rsidR="005E7A59" w:rsidRPr="0004348B">
        <w:t>ilidad de la Vegetación al 2040</w:t>
      </w:r>
    </w:p>
    <w:p w:rsidR="00CC2CB6" w:rsidRDefault="00CC2CB6" w:rsidP="006E06AD">
      <w:pPr>
        <w:jc w:val="both"/>
        <w:rPr>
          <w:rFonts w:ascii="Arial" w:hAnsi="Arial" w:cs="Arial"/>
          <w:b/>
          <w:bCs/>
          <w:sz w:val="24"/>
        </w:rPr>
      </w:pPr>
    </w:p>
    <w:p w:rsidR="006E06AD" w:rsidRPr="004A4FB6" w:rsidRDefault="006E06AD" w:rsidP="006E06AD">
      <w:pPr>
        <w:jc w:val="both"/>
        <w:rPr>
          <w:rFonts w:ascii="Arial" w:hAnsi="Arial" w:cs="Arial"/>
          <w:b/>
        </w:rPr>
      </w:pPr>
      <w:r w:rsidRPr="00CC2CB6">
        <w:rPr>
          <w:rFonts w:ascii="Arial" w:hAnsi="Arial" w:cs="Arial"/>
          <w:b/>
          <w:bCs/>
          <w:sz w:val="24"/>
        </w:rPr>
        <w:t>Cálculo del mapa de Fragilidad ecológica</w:t>
      </w:r>
      <w:r w:rsidRPr="004A4FB6">
        <w:rPr>
          <w:rFonts w:ascii="Arial" w:hAnsi="Arial" w:cs="Arial"/>
          <w:b/>
          <w:bCs/>
        </w:rPr>
        <w:t>.</w:t>
      </w:r>
    </w:p>
    <w:p w:rsidR="006E06AD" w:rsidRPr="004A4FB6" w:rsidRDefault="006E06AD" w:rsidP="006E06AD">
      <w:pPr>
        <w:jc w:val="both"/>
        <w:rPr>
          <w:rFonts w:ascii="Arial" w:hAnsi="Arial" w:cs="Arial"/>
        </w:rPr>
      </w:pPr>
    </w:p>
    <w:p w:rsidR="006E06AD" w:rsidRPr="00F3214B" w:rsidRDefault="006E06AD" w:rsidP="006E06AD">
      <w:pPr>
        <w:jc w:val="both"/>
        <w:rPr>
          <w:rFonts w:ascii="Arial" w:hAnsi="Arial" w:cs="Arial"/>
          <w:sz w:val="24"/>
          <w:lang w:val="es-MX"/>
        </w:rPr>
      </w:pPr>
      <w:r w:rsidRPr="00F3214B">
        <w:rPr>
          <w:rFonts w:ascii="Arial" w:hAnsi="Arial" w:cs="Arial"/>
          <w:sz w:val="24"/>
          <w:lang w:val="es-MX"/>
        </w:rPr>
        <w:t>Para la obtención final del mapa de Fragilidad  Ecológica se obtuvo mediante la ponderación del mapa descrito anteriormente y la reclasificación del mapa de usos del suelo y vegetación conforme a su grado de fragilidad, se obtuvo mediante la suma algebraica que se muestra a continuación:</w:t>
      </w:r>
    </w:p>
    <w:p w:rsidR="006E06AD" w:rsidRPr="00F3214B" w:rsidRDefault="006E06AD" w:rsidP="006E06AD">
      <w:pPr>
        <w:jc w:val="both"/>
        <w:rPr>
          <w:rFonts w:ascii="Arial" w:hAnsi="Arial" w:cs="Arial"/>
          <w:b/>
          <w:i/>
          <w:sz w:val="24"/>
          <w:vertAlign w:val="subscript"/>
          <w:lang w:val="es-MX"/>
        </w:rPr>
      </w:pPr>
      <w:r w:rsidRPr="00F3214B">
        <w:rPr>
          <w:rFonts w:ascii="Arial" w:hAnsi="Arial" w:cs="Arial"/>
          <w:b/>
          <w:i/>
          <w:sz w:val="24"/>
          <w:lang w:val="es-MX"/>
        </w:rPr>
        <w:t>Fr</w:t>
      </w:r>
      <w:r w:rsidRPr="00F3214B">
        <w:rPr>
          <w:rFonts w:ascii="Arial" w:hAnsi="Arial" w:cs="Arial"/>
          <w:b/>
          <w:i/>
          <w:sz w:val="24"/>
          <w:vertAlign w:val="subscript"/>
          <w:lang w:val="es-MX"/>
        </w:rPr>
        <w:t>e</w:t>
      </w:r>
      <w:r w:rsidRPr="00F3214B">
        <w:rPr>
          <w:rFonts w:ascii="Arial" w:hAnsi="Arial" w:cs="Arial"/>
          <w:b/>
          <w:i/>
          <w:sz w:val="24"/>
          <w:lang w:val="es-MX"/>
        </w:rPr>
        <w:t>= 0.66 F</w:t>
      </w:r>
      <w:r w:rsidRPr="00F3214B">
        <w:rPr>
          <w:rFonts w:ascii="Arial" w:hAnsi="Arial" w:cs="Arial"/>
          <w:b/>
          <w:i/>
          <w:sz w:val="24"/>
          <w:vertAlign w:val="subscript"/>
          <w:lang w:val="es-MX"/>
        </w:rPr>
        <w:t>v</w:t>
      </w:r>
      <w:r w:rsidRPr="00F3214B">
        <w:rPr>
          <w:rFonts w:ascii="Arial" w:hAnsi="Arial" w:cs="Arial"/>
          <w:b/>
          <w:i/>
          <w:sz w:val="24"/>
          <w:lang w:val="es-MX"/>
        </w:rPr>
        <w:t xml:space="preserve"> o.33 F</w:t>
      </w:r>
      <w:r w:rsidRPr="00F3214B">
        <w:rPr>
          <w:rFonts w:ascii="Arial" w:hAnsi="Arial" w:cs="Arial"/>
          <w:b/>
          <w:i/>
          <w:sz w:val="24"/>
          <w:vertAlign w:val="subscript"/>
          <w:lang w:val="es-MX"/>
        </w:rPr>
        <w:t>se</w:t>
      </w:r>
    </w:p>
    <w:p w:rsidR="00E46C2C" w:rsidRPr="00F3214B" w:rsidRDefault="00E46C2C" w:rsidP="006E06AD">
      <w:pPr>
        <w:jc w:val="both"/>
        <w:rPr>
          <w:rFonts w:ascii="Arial" w:hAnsi="Arial" w:cs="Arial"/>
          <w:sz w:val="24"/>
          <w:lang w:val="es-MX"/>
        </w:rPr>
      </w:pPr>
    </w:p>
    <w:p w:rsidR="006E06AD" w:rsidRPr="00F3214B" w:rsidRDefault="006E06AD" w:rsidP="006E06AD">
      <w:pPr>
        <w:jc w:val="both"/>
        <w:rPr>
          <w:rFonts w:ascii="Arial" w:hAnsi="Arial" w:cs="Arial"/>
          <w:sz w:val="24"/>
          <w:lang w:val="es-MX"/>
        </w:rPr>
      </w:pPr>
      <w:r w:rsidRPr="00F3214B">
        <w:rPr>
          <w:rFonts w:ascii="Arial" w:hAnsi="Arial" w:cs="Arial"/>
          <w:sz w:val="24"/>
          <w:lang w:val="es-MX"/>
        </w:rPr>
        <w:t xml:space="preserve">Donde: </w:t>
      </w:r>
    </w:p>
    <w:p w:rsidR="006E06AD" w:rsidRPr="00F3214B" w:rsidRDefault="006E06AD" w:rsidP="006E06AD">
      <w:pPr>
        <w:jc w:val="both"/>
        <w:rPr>
          <w:rFonts w:ascii="Arial" w:hAnsi="Arial" w:cs="Arial"/>
          <w:sz w:val="24"/>
          <w:lang w:val="es-MX"/>
        </w:rPr>
      </w:pPr>
      <w:r w:rsidRPr="00F3214B">
        <w:rPr>
          <w:rFonts w:ascii="Arial" w:hAnsi="Arial" w:cs="Arial"/>
          <w:b/>
          <w:i/>
          <w:sz w:val="24"/>
          <w:lang w:val="es-MX"/>
        </w:rPr>
        <w:t>Fr</w:t>
      </w:r>
      <w:r w:rsidRPr="00F3214B">
        <w:rPr>
          <w:rFonts w:ascii="Arial" w:hAnsi="Arial" w:cs="Arial"/>
          <w:b/>
          <w:i/>
          <w:sz w:val="24"/>
          <w:vertAlign w:val="subscript"/>
          <w:lang w:val="es-MX"/>
        </w:rPr>
        <w:t xml:space="preserve">e= </w:t>
      </w:r>
      <w:r w:rsidRPr="00F3214B">
        <w:rPr>
          <w:rFonts w:ascii="Arial" w:hAnsi="Arial" w:cs="Arial"/>
          <w:sz w:val="24"/>
          <w:lang w:val="es-MX"/>
        </w:rPr>
        <w:t xml:space="preserve"> Fragilidad  Ecológica</w:t>
      </w:r>
    </w:p>
    <w:p w:rsidR="006E06AD" w:rsidRPr="00F3214B" w:rsidRDefault="006E06AD" w:rsidP="006E06AD">
      <w:pPr>
        <w:jc w:val="both"/>
        <w:rPr>
          <w:rFonts w:ascii="Arial" w:hAnsi="Arial" w:cs="Arial"/>
          <w:sz w:val="24"/>
          <w:lang w:val="es-MX"/>
        </w:rPr>
      </w:pPr>
      <w:r w:rsidRPr="00F3214B">
        <w:rPr>
          <w:rFonts w:ascii="Arial" w:hAnsi="Arial" w:cs="Arial"/>
          <w:sz w:val="24"/>
          <w:lang w:val="es-MX"/>
        </w:rPr>
        <w:t xml:space="preserve"> F</w:t>
      </w:r>
      <w:r w:rsidRPr="00F3214B">
        <w:rPr>
          <w:rFonts w:ascii="Arial" w:hAnsi="Arial" w:cs="Arial"/>
          <w:sz w:val="24"/>
          <w:vertAlign w:val="subscript"/>
          <w:lang w:val="es-MX"/>
        </w:rPr>
        <w:t>v</w:t>
      </w:r>
      <w:r w:rsidRPr="00F3214B">
        <w:rPr>
          <w:rFonts w:ascii="Arial" w:hAnsi="Arial" w:cs="Arial"/>
          <w:sz w:val="24"/>
          <w:lang w:val="es-MX"/>
        </w:rPr>
        <w:t xml:space="preserve"> = Factor de fragilidad de la vegetación</w:t>
      </w:r>
    </w:p>
    <w:p w:rsidR="00E46C2C" w:rsidRPr="00F3214B" w:rsidRDefault="006E06AD" w:rsidP="00E46C2C">
      <w:pPr>
        <w:jc w:val="both"/>
        <w:rPr>
          <w:rFonts w:ascii="Arial" w:hAnsi="Arial" w:cs="Arial"/>
          <w:sz w:val="24"/>
          <w:lang w:val="es-MX"/>
        </w:rPr>
      </w:pPr>
      <w:r w:rsidRPr="00F3214B">
        <w:rPr>
          <w:rFonts w:ascii="Arial" w:hAnsi="Arial" w:cs="Arial"/>
          <w:sz w:val="24"/>
          <w:lang w:val="es-MX"/>
        </w:rPr>
        <w:t xml:space="preserve"> F</w:t>
      </w:r>
      <w:r w:rsidRPr="00F3214B">
        <w:rPr>
          <w:rFonts w:ascii="Arial" w:hAnsi="Arial" w:cs="Arial"/>
          <w:sz w:val="24"/>
          <w:vertAlign w:val="subscript"/>
          <w:lang w:val="es-MX"/>
        </w:rPr>
        <w:t xml:space="preserve">se = </w:t>
      </w:r>
      <w:r w:rsidRPr="00F3214B">
        <w:rPr>
          <w:rFonts w:ascii="Arial" w:hAnsi="Arial" w:cs="Arial"/>
          <w:sz w:val="24"/>
          <w:lang w:val="es-MX"/>
        </w:rPr>
        <w:t>Factor de susceptibilidad de erosión</w:t>
      </w:r>
      <w:bookmarkStart w:id="149" w:name="_Toc290378518"/>
      <w:bookmarkStart w:id="150" w:name="_Toc290381664"/>
      <w:bookmarkStart w:id="151" w:name="_Toc290402488"/>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Default="004B4CD0" w:rsidP="004B4CD0">
      <w:pPr>
        <w:rPr>
          <w:vertAlign w:val="subscript"/>
          <w:lang w:val="es-MX"/>
        </w:rPr>
      </w:pPr>
    </w:p>
    <w:p w:rsidR="004B4CD0" w:rsidRPr="004B4CD0" w:rsidRDefault="004B4CD0" w:rsidP="004B4CD0">
      <w:pPr>
        <w:rPr>
          <w:vertAlign w:val="subscript"/>
          <w:lang w:val="es-MX"/>
        </w:rPr>
      </w:pPr>
      <w:r>
        <w:rPr>
          <w:noProof/>
          <w:vertAlign w:val="subscript"/>
          <w:lang w:val="es-MX" w:eastAsia="es-MX"/>
        </w:rPr>
        <w:lastRenderedPageBreak/>
        <w:drawing>
          <wp:anchor distT="0" distB="0" distL="114300" distR="114300" simplePos="0" relativeHeight="251708416" behindDoc="0" locked="0" layoutInCell="1" allowOverlap="1">
            <wp:simplePos x="0" y="0"/>
            <wp:positionH relativeFrom="column">
              <wp:posOffset>-509905</wp:posOffset>
            </wp:positionH>
            <wp:positionV relativeFrom="paragraph">
              <wp:posOffset>259715</wp:posOffset>
            </wp:positionV>
            <wp:extent cx="6484620" cy="5044440"/>
            <wp:effectExtent l="19050" t="0" r="0" b="0"/>
            <wp:wrapSquare wrapText="bothSides"/>
            <wp:docPr id="52" name="Imagen 1" descr="C:\ALINA\OET_sansebastian\mapas\fragilidad_ecologica\fragilidad_e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NA\OET_sansebastian\mapas\fragilidad_ecologica\fragilidad_ecolo.jpg"/>
                    <pic:cNvPicPr>
                      <a:picLocks noChangeAspect="1" noChangeArrowheads="1"/>
                    </pic:cNvPicPr>
                  </pic:nvPicPr>
                  <pic:blipFill>
                    <a:blip r:embed="rId40" cstate="email"/>
                    <a:srcRect/>
                    <a:stretch>
                      <a:fillRect/>
                    </a:stretch>
                  </pic:blipFill>
                  <pic:spPr bwMode="auto">
                    <a:xfrm>
                      <a:off x="0" y="0"/>
                      <a:ext cx="6484620" cy="5044440"/>
                    </a:xfrm>
                    <a:prstGeom prst="rect">
                      <a:avLst/>
                    </a:prstGeom>
                    <a:noFill/>
                    <a:ln w="9525">
                      <a:noFill/>
                      <a:miter lim="800000"/>
                      <a:headEnd/>
                      <a:tailEnd/>
                    </a:ln>
                  </pic:spPr>
                </pic:pic>
              </a:graphicData>
            </a:graphic>
          </wp:anchor>
        </w:drawing>
      </w:r>
    </w:p>
    <w:p w:rsidR="005C41FF" w:rsidRPr="00E46C2C" w:rsidRDefault="00E46C2C" w:rsidP="00E46C2C">
      <w:pPr>
        <w:pStyle w:val="Mapa"/>
        <w:rPr>
          <w:vertAlign w:val="subscript"/>
          <w:lang w:val="es-MX"/>
        </w:rPr>
      </w:pPr>
      <w:r w:rsidRPr="00E46C2C">
        <w:t xml:space="preserve">fragilidad </w:t>
      </w:r>
      <w:r w:rsidR="009861BB" w:rsidRPr="00E46C2C">
        <w:t>E</w:t>
      </w:r>
      <w:r w:rsidR="005C41FF" w:rsidRPr="00E46C2C">
        <w:t>cológica 20</w:t>
      </w:r>
      <w:bookmarkEnd w:id="149"/>
      <w:bookmarkEnd w:id="150"/>
      <w:bookmarkEnd w:id="151"/>
      <w:r w:rsidR="00BD3C8E" w:rsidRPr="00E46C2C">
        <w:t>40</w:t>
      </w:r>
      <w:r w:rsidR="005C41FF" w:rsidRPr="00E46C2C">
        <w:t>.</w:t>
      </w:r>
    </w:p>
    <w:p w:rsidR="00737A21" w:rsidRDefault="00737A21" w:rsidP="009861BB">
      <w:pPr>
        <w:jc w:val="both"/>
        <w:rPr>
          <w:rFonts w:ascii="Arial" w:hAnsi="Arial" w:cs="Arial"/>
          <w:lang w:val="es-MX"/>
        </w:rPr>
      </w:pPr>
    </w:p>
    <w:p w:rsidR="009861BB" w:rsidRPr="00BF582A" w:rsidRDefault="009861BB" w:rsidP="009861BB">
      <w:pPr>
        <w:jc w:val="both"/>
        <w:rPr>
          <w:rFonts w:ascii="Arial" w:hAnsi="Arial" w:cs="Arial"/>
          <w:sz w:val="24"/>
          <w:szCs w:val="24"/>
          <w:lang w:val="es-MX"/>
        </w:rPr>
      </w:pPr>
      <w:r w:rsidRPr="00BF582A">
        <w:rPr>
          <w:rFonts w:ascii="Arial" w:hAnsi="Arial" w:cs="Arial"/>
          <w:sz w:val="24"/>
          <w:szCs w:val="24"/>
          <w:lang w:val="es-MX"/>
        </w:rPr>
        <w:t xml:space="preserve">Como podemos observar la fragilidad dela </w:t>
      </w:r>
      <w:r w:rsidR="00737A21" w:rsidRPr="00BF582A">
        <w:rPr>
          <w:rFonts w:ascii="Arial" w:hAnsi="Arial" w:cs="Arial"/>
          <w:sz w:val="24"/>
          <w:szCs w:val="24"/>
          <w:lang w:val="es-MX"/>
        </w:rPr>
        <w:t xml:space="preserve">vegetación es muy similar al mapa anterior, </w:t>
      </w:r>
      <w:r w:rsidR="008E3610">
        <w:rPr>
          <w:rFonts w:ascii="Arial" w:hAnsi="Arial" w:cs="Arial"/>
          <w:sz w:val="24"/>
          <w:szCs w:val="24"/>
          <w:lang w:val="es-MX"/>
        </w:rPr>
        <w:t xml:space="preserve">solo que registra una fragilidad más alta en zonas con pendientes pronunciadas y  zonas altas del municipio, presentando una fragilidad ecológica baja en zonas de planicie, aledañas al río Ameca y en zonas cercanas a algunas áreas urbanas.  </w:t>
      </w:r>
    </w:p>
    <w:p w:rsidR="00BF582A" w:rsidRDefault="00BF582A">
      <w:pPr>
        <w:rPr>
          <w:rFonts w:ascii="Arial" w:hAnsi="Arial" w:cs="Arial"/>
          <w:sz w:val="24"/>
          <w:szCs w:val="24"/>
        </w:rPr>
      </w:pPr>
    </w:p>
    <w:p w:rsidR="004C443B" w:rsidRDefault="004C443B" w:rsidP="00CB14B8">
      <w:pPr>
        <w:pStyle w:val="Ttulo4"/>
      </w:pPr>
      <w:bookmarkStart w:id="152" w:name="_Toc285457149"/>
      <w:bookmarkStart w:id="153" w:name="_Toc330921808"/>
      <w:bookmarkStart w:id="154" w:name="_Toc330981777"/>
      <w:r w:rsidRPr="00AE2441">
        <w:t>Cálculo del mapa de áreas prioritarias para la conservación de los ecosistemas y de la biodiversidad (APCEB)</w:t>
      </w:r>
      <w:bookmarkEnd w:id="152"/>
      <w:bookmarkEnd w:id="153"/>
      <w:bookmarkEnd w:id="154"/>
    </w:p>
    <w:p w:rsidR="004C443B" w:rsidRPr="004A4FB6" w:rsidRDefault="004C443B" w:rsidP="004C443B"/>
    <w:p w:rsidR="004C443B" w:rsidRDefault="004C443B" w:rsidP="004F3AE8">
      <w:pPr>
        <w:jc w:val="both"/>
        <w:rPr>
          <w:rFonts w:ascii="Arial" w:hAnsi="Arial" w:cs="Arial"/>
          <w:sz w:val="24"/>
          <w:szCs w:val="24"/>
          <w:lang w:val="es-MX"/>
        </w:rPr>
      </w:pPr>
      <w:r w:rsidRPr="004F3AE8">
        <w:rPr>
          <w:rFonts w:ascii="Arial" w:hAnsi="Arial" w:cs="Arial"/>
          <w:sz w:val="24"/>
          <w:szCs w:val="24"/>
          <w:lang w:val="es-MX"/>
        </w:rPr>
        <w:lastRenderedPageBreak/>
        <w:t>Para obtener el mapa de áreas prioritarias para la conservación de los ecosistemas y la biodiversidad se aplica la siguiente formula.</w:t>
      </w:r>
    </w:p>
    <w:p w:rsidR="004F3AE8" w:rsidRPr="004F3AE8" w:rsidRDefault="004F3AE8" w:rsidP="004F3AE8">
      <w:pPr>
        <w:jc w:val="both"/>
        <w:rPr>
          <w:rFonts w:ascii="Arial" w:hAnsi="Arial" w:cs="Arial"/>
          <w:sz w:val="24"/>
          <w:szCs w:val="24"/>
          <w:lang w:val="es-MX"/>
        </w:rPr>
      </w:pPr>
    </w:p>
    <w:p w:rsidR="004C443B" w:rsidRPr="004F3AE8" w:rsidRDefault="004C443B" w:rsidP="004F3AE8">
      <w:pPr>
        <w:jc w:val="center"/>
        <w:rPr>
          <w:rFonts w:ascii="Arial" w:hAnsi="Arial" w:cs="Arial"/>
          <w:b/>
          <w:i/>
          <w:sz w:val="24"/>
          <w:szCs w:val="24"/>
          <w:lang w:val="es-MX"/>
        </w:rPr>
      </w:pPr>
      <w:r w:rsidRPr="004F3AE8">
        <w:rPr>
          <w:rFonts w:ascii="Arial" w:hAnsi="Arial" w:cs="Arial"/>
          <w:b/>
          <w:i/>
          <w:sz w:val="24"/>
          <w:szCs w:val="24"/>
          <w:lang w:val="es-MX"/>
        </w:rPr>
        <w:t>Apceb = 0.429 Fv  + 0.429 Bi + 0.142 Fe</w:t>
      </w:r>
    </w:p>
    <w:p w:rsidR="004F3AE8" w:rsidRDefault="004F3AE8" w:rsidP="004F3AE8">
      <w:pPr>
        <w:spacing w:after="0"/>
        <w:jc w:val="both"/>
        <w:rPr>
          <w:rFonts w:ascii="Arial" w:hAnsi="Arial" w:cs="Arial"/>
          <w:sz w:val="24"/>
          <w:szCs w:val="24"/>
        </w:rPr>
      </w:pPr>
    </w:p>
    <w:p w:rsidR="004C443B" w:rsidRPr="004F3AE8" w:rsidRDefault="004C443B" w:rsidP="004F3AE8">
      <w:pPr>
        <w:spacing w:after="0"/>
        <w:jc w:val="both"/>
        <w:rPr>
          <w:rFonts w:ascii="Arial" w:hAnsi="Arial" w:cs="Arial"/>
          <w:sz w:val="24"/>
          <w:szCs w:val="24"/>
          <w:lang w:val="es-MX"/>
        </w:rPr>
      </w:pPr>
      <w:r w:rsidRPr="004F3AE8">
        <w:rPr>
          <w:rFonts w:ascii="Arial" w:hAnsi="Arial" w:cs="Arial"/>
          <w:sz w:val="24"/>
          <w:szCs w:val="24"/>
        </w:rPr>
        <w:t xml:space="preserve">Fv= </w:t>
      </w:r>
      <w:r w:rsidRPr="004F3AE8">
        <w:rPr>
          <w:rFonts w:ascii="Arial" w:hAnsi="Arial" w:cs="Arial"/>
          <w:sz w:val="24"/>
          <w:szCs w:val="24"/>
          <w:lang w:val="es-MX"/>
        </w:rPr>
        <w:t>Fragilidad de la Vegetación</w:t>
      </w:r>
    </w:p>
    <w:p w:rsidR="004F3AE8" w:rsidRDefault="004F3AE8" w:rsidP="004F3AE8">
      <w:pPr>
        <w:spacing w:after="0"/>
        <w:jc w:val="both"/>
        <w:rPr>
          <w:rFonts w:ascii="Arial" w:hAnsi="Arial" w:cs="Arial"/>
          <w:sz w:val="24"/>
          <w:szCs w:val="24"/>
          <w:lang w:val="es-MX"/>
        </w:rPr>
      </w:pPr>
    </w:p>
    <w:p w:rsidR="004C443B" w:rsidRPr="004F3AE8" w:rsidRDefault="004C443B" w:rsidP="004F3AE8">
      <w:pPr>
        <w:spacing w:after="0"/>
        <w:jc w:val="both"/>
        <w:rPr>
          <w:rFonts w:ascii="Arial" w:hAnsi="Arial" w:cs="Arial"/>
          <w:b/>
          <w:i/>
          <w:sz w:val="24"/>
          <w:szCs w:val="24"/>
        </w:rPr>
      </w:pPr>
      <w:r w:rsidRPr="004F3AE8">
        <w:rPr>
          <w:rFonts w:ascii="Arial" w:hAnsi="Arial" w:cs="Arial"/>
          <w:sz w:val="24"/>
          <w:szCs w:val="24"/>
          <w:lang w:val="es-MX"/>
        </w:rPr>
        <w:t xml:space="preserve">Bi= </w:t>
      </w:r>
      <w:r w:rsidRPr="004F3AE8">
        <w:rPr>
          <w:rFonts w:ascii="Arial" w:hAnsi="Arial" w:cs="Arial"/>
          <w:sz w:val="24"/>
          <w:szCs w:val="24"/>
        </w:rPr>
        <w:t>Áreas importantes para la conservación de la Biodiversidad</w:t>
      </w:r>
    </w:p>
    <w:p w:rsidR="004F3AE8" w:rsidRDefault="004F3AE8" w:rsidP="004F3AE8">
      <w:pPr>
        <w:spacing w:after="0"/>
        <w:jc w:val="both"/>
        <w:rPr>
          <w:rFonts w:ascii="Arial" w:hAnsi="Arial" w:cs="Arial"/>
          <w:sz w:val="24"/>
          <w:szCs w:val="24"/>
        </w:rPr>
      </w:pPr>
    </w:p>
    <w:p w:rsidR="006376FA" w:rsidRPr="004F3AE8" w:rsidRDefault="004C443B" w:rsidP="004F3AE8">
      <w:pPr>
        <w:spacing w:after="0"/>
        <w:jc w:val="both"/>
        <w:rPr>
          <w:rFonts w:ascii="Arial" w:hAnsi="Arial" w:cs="Arial"/>
          <w:sz w:val="24"/>
          <w:szCs w:val="24"/>
          <w:lang w:val="es-MX"/>
        </w:rPr>
      </w:pPr>
      <w:r w:rsidRPr="004F3AE8">
        <w:rPr>
          <w:rFonts w:ascii="Arial" w:hAnsi="Arial" w:cs="Arial"/>
          <w:sz w:val="24"/>
          <w:szCs w:val="24"/>
          <w:lang w:val="es-MX"/>
        </w:rPr>
        <w:t>Fe= Fragilidad ecológica</w:t>
      </w:r>
    </w:p>
    <w:p w:rsidR="006376FA" w:rsidRPr="004F3AE8" w:rsidRDefault="006376FA" w:rsidP="004F3AE8">
      <w:pPr>
        <w:jc w:val="both"/>
        <w:rPr>
          <w:rFonts w:ascii="Arial" w:hAnsi="Arial" w:cs="Arial"/>
          <w:sz w:val="24"/>
          <w:szCs w:val="24"/>
        </w:rPr>
      </w:pPr>
    </w:p>
    <w:p w:rsidR="002F359F" w:rsidRDefault="002F359F">
      <w:pPr>
        <w:rPr>
          <w:rFonts w:ascii="Arial" w:hAnsi="Arial" w:cs="Arial"/>
          <w:noProof/>
          <w:sz w:val="24"/>
          <w:szCs w:val="24"/>
          <w:lang w:eastAsia="es-ES"/>
        </w:rPr>
      </w:pPr>
    </w:p>
    <w:p w:rsidR="002F359F" w:rsidRDefault="00E37E4C">
      <w:pPr>
        <w:rPr>
          <w:rFonts w:ascii="Arial" w:hAnsi="Arial" w:cs="Arial"/>
          <w:noProof/>
          <w:sz w:val="24"/>
          <w:szCs w:val="24"/>
          <w:lang w:eastAsia="es-ES"/>
        </w:rPr>
      </w:pPr>
      <w:r>
        <w:rPr>
          <w:rFonts w:ascii="Arial" w:hAnsi="Arial" w:cs="Arial"/>
          <w:noProof/>
          <w:sz w:val="24"/>
          <w:szCs w:val="24"/>
          <w:lang w:val="es-MX" w:eastAsia="es-MX"/>
        </w:rPr>
        <w:drawing>
          <wp:anchor distT="0" distB="0" distL="114300" distR="114300" simplePos="0" relativeHeight="251681792" behindDoc="0" locked="0" layoutInCell="1" allowOverlap="1">
            <wp:simplePos x="0" y="0"/>
            <wp:positionH relativeFrom="column">
              <wp:posOffset>23436</wp:posOffset>
            </wp:positionH>
            <wp:positionV relativeFrom="paragraph">
              <wp:posOffset>620</wp:posOffset>
            </wp:positionV>
            <wp:extent cx="5403555" cy="4167963"/>
            <wp:effectExtent l="19050" t="0" r="6645" b="0"/>
            <wp:wrapSquare wrapText="bothSides"/>
            <wp:docPr id="28" name="Imagen 2" descr="C:\ALINA\OET_sansebastian\mapas\APCEB\areas_prioritarias_co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APCEB\areas_prioritarias_conser.jpg"/>
                    <pic:cNvPicPr>
                      <a:picLocks noChangeAspect="1" noChangeArrowheads="1"/>
                    </pic:cNvPicPr>
                  </pic:nvPicPr>
                  <pic:blipFill>
                    <a:blip r:embed="rId41" cstate="email"/>
                    <a:srcRect/>
                    <a:stretch>
                      <a:fillRect/>
                    </a:stretch>
                  </pic:blipFill>
                  <pic:spPr bwMode="auto">
                    <a:xfrm>
                      <a:off x="0" y="0"/>
                      <a:ext cx="5403555" cy="4167963"/>
                    </a:xfrm>
                    <a:prstGeom prst="rect">
                      <a:avLst/>
                    </a:prstGeom>
                    <a:noFill/>
                    <a:ln w="9525">
                      <a:noFill/>
                      <a:miter lim="800000"/>
                      <a:headEnd/>
                      <a:tailEnd/>
                    </a:ln>
                  </pic:spPr>
                </pic:pic>
              </a:graphicData>
            </a:graphic>
          </wp:anchor>
        </w:drawing>
      </w:r>
    </w:p>
    <w:p w:rsidR="00336667" w:rsidRPr="006642E2" w:rsidRDefault="008275DA" w:rsidP="006642E2">
      <w:pPr>
        <w:pStyle w:val="Mapa"/>
      </w:pPr>
      <w:r w:rsidRPr="006642E2">
        <w:t>Áreas</w:t>
      </w:r>
      <w:r w:rsidR="00336667" w:rsidRPr="006642E2">
        <w:t xml:space="preserve"> prioritarias para la conservación de los ecosistemas y de la biodiversidad (APCEB)</w:t>
      </w:r>
      <w:r w:rsidR="00170134" w:rsidRPr="006642E2">
        <w:t xml:space="preserve"> 2040.</w:t>
      </w:r>
    </w:p>
    <w:p w:rsidR="006376FA" w:rsidRPr="00336667" w:rsidRDefault="006376FA" w:rsidP="00336667">
      <w:pPr>
        <w:jc w:val="center"/>
        <w:rPr>
          <w:rFonts w:ascii="Arial" w:hAnsi="Arial" w:cs="Arial"/>
          <w:sz w:val="24"/>
          <w:szCs w:val="24"/>
          <w:lang w:val="es-MX"/>
        </w:rPr>
      </w:pPr>
    </w:p>
    <w:p w:rsidR="004C443B" w:rsidRDefault="004C443B">
      <w:pPr>
        <w:rPr>
          <w:rFonts w:ascii="Arial" w:hAnsi="Arial" w:cs="Arial"/>
          <w:sz w:val="24"/>
          <w:szCs w:val="24"/>
        </w:rPr>
      </w:pPr>
    </w:p>
    <w:p w:rsidR="001C61FD" w:rsidRDefault="001C61FD">
      <w:pPr>
        <w:rPr>
          <w:rFonts w:ascii="Arial" w:hAnsi="Arial" w:cs="Arial"/>
          <w:sz w:val="24"/>
          <w:szCs w:val="24"/>
        </w:rPr>
      </w:pPr>
    </w:p>
    <w:p w:rsidR="00892E2A" w:rsidRPr="001C61FD" w:rsidRDefault="00892E2A" w:rsidP="001C61FD">
      <w:pPr>
        <w:jc w:val="center"/>
        <w:rPr>
          <w:rFonts w:ascii="Arial" w:hAnsi="Arial" w:cs="Arial"/>
          <w:b/>
          <w:sz w:val="24"/>
          <w:szCs w:val="24"/>
        </w:rPr>
      </w:pPr>
      <w:bookmarkStart w:id="155" w:name="_Toc293256824"/>
      <w:bookmarkStart w:id="156" w:name="_Toc304205205"/>
      <w:r w:rsidRPr="001C61FD">
        <w:rPr>
          <w:rFonts w:ascii="Arial" w:hAnsi="Arial" w:cs="Arial"/>
          <w:b/>
          <w:sz w:val="24"/>
          <w:szCs w:val="24"/>
        </w:rPr>
        <w:t>Áreas para el mantenimiento de los bienes y servicios ambientales (AMBSA)</w:t>
      </w:r>
      <w:bookmarkEnd w:id="155"/>
      <w:bookmarkEnd w:id="156"/>
    </w:p>
    <w:p w:rsidR="00892E2A" w:rsidRPr="00892E2A" w:rsidRDefault="00892E2A" w:rsidP="00892E2A">
      <w:pPr>
        <w:spacing w:after="0"/>
        <w:rPr>
          <w:rFonts w:ascii="Arial" w:hAnsi="Arial" w:cs="Arial"/>
          <w:sz w:val="24"/>
          <w:szCs w:val="24"/>
          <w:highlight w:val="lightGray"/>
          <w:lang w:val="es-MX"/>
        </w:rPr>
      </w:pPr>
    </w:p>
    <w:p w:rsidR="00892E2A" w:rsidRPr="001C61FD" w:rsidRDefault="00892E2A" w:rsidP="00892E2A">
      <w:pPr>
        <w:spacing w:after="0"/>
        <w:jc w:val="both"/>
        <w:rPr>
          <w:rFonts w:ascii="Arial" w:hAnsi="Arial" w:cs="Arial"/>
          <w:sz w:val="24"/>
          <w:szCs w:val="24"/>
          <w:lang w:val="es-MX"/>
        </w:rPr>
      </w:pPr>
      <w:r w:rsidRPr="001C61FD">
        <w:rPr>
          <w:rFonts w:ascii="Arial" w:hAnsi="Arial" w:cs="Arial"/>
          <w:sz w:val="24"/>
          <w:szCs w:val="24"/>
          <w:lang w:val="es-MX"/>
        </w:rPr>
        <w:t xml:space="preserve">El segundo análisis para la detección de áreas prioritarias corresponde a la determinación de superficies relevantes para el mantenimiento de los bienes y servicios ambientales. Los bienes ambientales son los elementos que se extraen del medio natural (madera, productos no maderables, abonos, especímenes, recursos genéticos, fármacos, agua y aire). Los servicios ambientales son las funciones que cumplen la naturaleza y sus componentes para el mantenimiento de la vida y la calidad del medioambiente. Entre éstos se encuentran la regulación del aire y el agua, la calidad del agua, el control de la erosión, la polinización, la recreación, la mitigación de riesgos naturales, entre otros (Burnstein, 2003). </w:t>
      </w:r>
    </w:p>
    <w:p w:rsidR="00892E2A" w:rsidRPr="001C61FD" w:rsidRDefault="00892E2A" w:rsidP="00892E2A">
      <w:pPr>
        <w:spacing w:after="0"/>
        <w:jc w:val="both"/>
        <w:rPr>
          <w:rFonts w:ascii="Arial" w:hAnsi="Arial" w:cs="Arial"/>
          <w:sz w:val="24"/>
          <w:szCs w:val="24"/>
          <w:lang w:val="es-MX"/>
        </w:rPr>
      </w:pPr>
    </w:p>
    <w:p w:rsidR="00892E2A" w:rsidRPr="001C61FD" w:rsidRDefault="00892E2A" w:rsidP="00892E2A">
      <w:pPr>
        <w:spacing w:after="0"/>
        <w:jc w:val="both"/>
        <w:rPr>
          <w:rFonts w:ascii="Arial" w:hAnsi="Arial" w:cs="Arial"/>
          <w:sz w:val="24"/>
          <w:szCs w:val="24"/>
          <w:lang w:val="es-MX"/>
        </w:rPr>
      </w:pPr>
      <w:r w:rsidRPr="001C61FD">
        <w:rPr>
          <w:rFonts w:ascii="Arial" w:hAnsi="Arial" w:cs="Arial"/>
          <w:sz w:val="24"/>
          <w:szCs w:val="24"/>
          <w:lang w:val="es-MX"/>
        </w:rPr>
        <w:t xml:space="preserve">El mapa de áreas prioritarias para el mantenimiento de los bienes y servicios ambientales (APMSA) en el municipio de San Sebastián, se obtiene a partir de la combinación ponderada de </w:t>
      </w:r>
      <w:r w:rsidR="00C35216" w:rsidRPr="001C61FD">
        <w:rPr>
          <w:rFonts w:ascii="Arial" w:hAnsi="Arial" w:cs="Arial"/>
          <w:sz w:val="24"/>
          <w:szCs w:val="24"/>
          <w:lang w:val="es-MX"/>
        </w:rPr>
        <w:t>las</w:t>
      </w:r>
      <w:r w:rsidRPr="001C61FD">
        <w:rPr>
          <w:rFonts w:ascii="Arial" w:hAnsi="Arial" w:cs="Arial"/>
          <w:sz w:val="24"/>
          <w:szCs w:val="24"/>
          <w:lang w:val="es-MX"/>
        </w:rPr>
        <w:t xml:space="preserve"> siguientes capas cartográficas temáticas: fijación de carb</w:t>
      </w:r>
      <w:r w:rsidR="00193E58">
        <w:rPr>
          <w:rFonts w:ascii="Arial" w:hAnsi="Arial" w:cs="Arial"/>
          <w:sz w:val="24"/>
          <w:szCs w:val="24"/>
          <w:lang w:val="es-MX"/>
        </w:rPr>
        <w:t xml:space="preserve">ono, </w:t>
      </w:r>
      <w:r w:rsidRPr="001C61FD">
        <w:rPr>
          <w:rFonts w:ascii="Arial" w:hAnsi="Arial" w:cs="Arial"/>
          <w:sz w:val="24"/>
          <w:szCs w:val="24"/>
          <w:lang w:val="es-MX"/>
        </w:rPr>
        <w:t>producción de humus, recarg</w:t>
      </w:r>
      <w:r w:rsidR="001C61FD">
        <w:rPr>
          <w:rFonts w:ascii="Arial" w:hAnsi="Arial" w:cs="Arial"/>
          <w:sz w:val="24"/>
          <w:szCs w:val="24"/>
          <w:lang w:val="es-MX"/>
        </w:rPr>
        <w:t xml:space="preserve">a de acuíferos y biodiversidad. </w:t>
      </w:r>
    </w:p>
    <w:p w:rsidR="00892E2A" w:rsidRPr="00892E2A" w:rsidRDefault="00892E2A" w:rsidP="00892E2A">
      <w:pPr>
        <w:spacing w:after="0"/>
        <w:rPr>
          <w:rFonts w:ascii="Arial" w:hAnsi="Arial" w:cs="Arial"/>
          <w:sz w:val="24"/>
          <w:szCs w:val="24"/>
          <w:highlight w:val="lightGray"/>
          <w:lang w:val="es-MX"/>
        </w:rPr>
      </w:pPr>
    </w:p>
    <w:p w:rsidR="00892E2A" w:rsidRPr="00931318" w:rsidRDefault="00892E2A" w:rsidP="00CB14B8">
      <w:pPr>
        <w:pStyle w:val="Ttulo4"/>
      </w:pPr>
      <w:bookmarkStart w:id="157" w:name="_Toc304205206"/>
      <w:r w:rsidRPr="00931318">
        <w:t>Fijación de Carbono (CO2)</w:t>
      </w:r>
      <w:bookmarkEnd w:id="157"/>
    </w:p>
    <w:p w:rsidR="00892E2A" w:rsidRPr="00892E2A" w:rsidRDefault="00892E2A" w:rsidP="00892E2A">
      <w:pPr>
        <w:rPr>
          <w:highlight w:val="lightGray"/>
          <w:lang w:val="es-MX"/>
        </w:rPr>
      </w:pPr>
    </w:p>
    <w:p w:rsidR="00892E2A" w:rsidRPr="00FF7EDD" w:rsidRDefault="00892E2A" w:rsidP="00892E2A">
      <w:pPr>
        <w:spacing w:after="0"/>
        <w:jc w:val="both"/>
        <w:rPr>
          <w:rFonts w:ascii="Arial" w:hAnsi="Arial" w:cs="Arial"/>
          <w:sz w:val="24"/>
          <w:szCs w:val="24"/>
        </w:rPr>
      </w:pPr>
      <w:r w:rsidRPr="00FF7EDD">
        <w:rPr>
          <w:rFonts w:ascii="Arial" w:hAnsi="Arial" w:cs="Arial"/>
          <w:sz w:val="24"/>
          <w:szCs w:val="24"/>
        </w:rPr>
        <w:t>La preocupación mundial por mitigar el efecto de gases de efecto invernadero ha dado lugar a una política internacional dirigida a entender los procesos de generación y absorción de ellos. Esto ha permitido reconocer la importancia de los ecosistemas terrestres para capturar dióxido de carbono atmosférico. La vegetación tiene la capacidad de asimilar el carbono e incorporarlo en su estructura, es decir, lo fija y lo mantiene almacenado por largos periodos a través de la fotosíntesis.  De igual forma, el suelo juega un papel importante en el reciclaje y almacén del carbono en los ecosistemas y puede acumularlo por miles de años (Masera et al., 1997).</w:t>
      </w:r>
    </w:p>
    <w:p w:rsidR="00892E2A" w:rsidRPr="00892E2A" w:rsidRDefault="00892E2A" w:rsidP="00892E2A">
      <w:pPr>
        <w:spacing w:after="0"/>
        <w:jc w:val="both"/>
        <w:rPr>
          <w:rFonts w:ascii="Arial" w:hAnsi="Arial" w:cs="Arial"/>
          <w:sz w:val="24"/>
          <w:szCs w:val="24"/>
          <w:highlight w:val="lightGray"/>
        </w:rPr>
      </w:pPr>
    </w:p>
    <w:p w:rsidR="00082B73" w:rsidRDefault="00892E2A" w:rsidP="00892E2A">
      <w:pPr>
        <w:spacing w:after="0"/>
        <w:jc w:val="both"/>
        <w:rPr>
          <w:rFonts w:ascii="Arial" w:hAnsi="Arial" w:cs="Arial"/>
          <w:sz w:val="24"/>
          <w:szCs w:val="24"/>
        </w:rPr>
      </w:pPr>
      <w:r w:rsidRPr="001E4539">
        <w:rPr>
          <w:rFonts w:ascii="Arial" w:hAnsi="Arial" w:cs="Arial"/>
          <w:sz w:val="24"/>
          <w:szCs w:val="24"/>
        </w:rPr>
        <w:t xml:space="preserve">La estimación de la captura de carbono se refiere a la cantidad de carbono fijado en la biomasa de organismos vivos durante su periodo de crecimiento.  Para determinar la fijación de CO2 en este estudio, se reclasificó el  uso del suelo y la vegetación considerando los valores de Densidad de Carbono y Potencial de Captura de carbono, por tipo de vegetación propuesto por Masera et al (2001) para el país, basados en la captura de carbono por tipo de vegetación.  A cada uso se le dio un valor de 0 a 10 dependiendo de su </w:t>
      </w:r>
      <w:r w:rsidRPr="001E4539">
        <w:rPr>
          <w:rFonts w:ascii="Arial" w:hAnsi="Arial" w:cs="Arial"/>
          <w:sz w:val="24"/>
          <w:szCs w:val="24"/>
        </w:rPr>
        <w:lastRenderedPageBreak/>
        <w:t>potencial para fijar carbono considerando lo</w:t>
      </w:r>
      <w:r w:rsidR="00082B73">
        <w:rPr>
          <w:rFonts w:ascii="Arial" w:hAnsi="Arial" w:cs="Arial"/>
          <w:sz w:val="24"/>
          <w:szCs w:val="24"/>
        </w:rPr>
        <w:t>s valores estimados en ton C/ha. Como se muestra en el siguiente cuadro.</w:t>
      </w:r>
    </w:p>
    <w:p w:rsidR="00892E2A" w:rsidRPr="00892E2A" w:rsidRDefault="00892E2A" w:rsidP="00892E2A">
      <w:pPr>
        <w:spacing w:after="0"/>
        <w:jc w:val="both"/>
        <w:rPr>
          <w:rFonts w:ascii="Arial" w:hAnsi="Arial" w:cs="Arial"/>
          <w:sz w:val="24"/>
          <w:szCs w:val="24"/>
          <w:highlight w:val="lightGray"/>
        </w:rPr>
      </w:pPr>
    </w:p>
    <w:tbl>
      <w:tblPr>
        <w:tblStyle w:val="Listaclara-nfasis11"/>
        <w:tblW w:w="7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2323"/>
        <w:gridCol w:w="1499"/>
      </w:tblGrid>
      <w:tr w:rsidR="00892E2A" w:rsidRPr="000E6BB9" w:rsidTr="00A33E8B">
        <w:trPr>
          <w:cnfStyle w:val="100000000000" w:firstRow="1" w:lastRow="0" w:firstColumn="0" w:lastColumn="0" w:oddVBand="0" w:evenVBand="0" w:oddHBand="0" w:evenHBand="0" w:firstRowFirstColumn="0" w:firstRowLastColumn="0" w:lastRowFirstColumn="0" w:lastRowLastColumn="0"/>
          <w:trHeight w:val="1039"/>
          <w:jc w:val="center"/>
        </w:trPr>
        <w:tc>
          <w:tcPr>
            <w:cnfStyle w:val="001000000000" w:firstRow="0" w:lastRow="0" w:firstColumn="1" w:lastColumn="0" w:oddVBand="0" w:evenVBand="0" w:oddHBand="0" w:evenHBand="0" w:firstRowFirstColumn="0" w:firstRowLastColumn="0" w:lastRowFirstColumn="0" w:lastRowLastColumn="0"/>
            <w:tcW w:w="3872" w:type="dxa"/>
            <w:vAlign w:val="center"/>
            <w:hideMark/>
          </w:tcPr>
          <w:p w:rsidR="00892E2A" w:rsidRPr="000E6BB9" w:rsidRDefault="00892E2A" w:rsidP="000E6BB9">
            <w:pPr>
              <w:jc w:val="center"/>
              <w:rPr>
                <w:rFonts w:eastAsia="Times New Roman"/>
                <w:b w:val="0"/>
                <w:bCs w:val="0"/>
                <w:color w:val="auto"/>
                <w:lang w:eastAsia="es-ES"/>
              </w:rPr>
            </w:pPr>
            <w:r w:rsidRPr="000E6BB9">
              <w:rPr>
                <w:rFonts w:eastAsia="Times New Roman"/>
                <w:b w:val="0"/>
                <w:bCs w:val="0"/>
                <w:color w:val="auto"/>
                <w:lang w:eastAsia="es-ES"/>
              </w:rPr>
              <w:t>Uso de suelo  y vegetación</w:t>
            </w:r>
          </w:p>
        </w:tc>
        <w:tc>
          <w:tcPr>
            <w:tcW w:w="2323" w:type="dxa"/>
            <w:vAlign w:val="center"/>
            <w:hideMark/>
          </w:tcPr>
          <w:p w:rsidR="00892E2A" w:rsidRPr="000E6BB9" w:rsidRDefault="00892E2A" w:rsidP="000E6BB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eastAsia="es-ES"/>
              </w:rPr>
            </w:pPr>
            <w:r w:rsidRPr="000E6BB9">
              <w:rPr>
                <w:rFonts w:eastAsia="Times New Roman"/>
                <w:b w:val="0"/>
                <w:bCs w:val="0"/>
                <w:color w:val="auto"/>
                <w:lang w:eastAsia="es-ES"/>
              </w:rPr>
              <w:t>Contenido de carbono  (ton/ha)</w:t>
            </w:r>
          </w:p>
        </w:tc>
        <w:tc>
          <w:tcPr>
            <w:tcW w:w="1499" w:type="dxa"/>
            <w:vAlign w:val="center"/>
            <w:hideMark/>
          </w:tcPr>
          <w:p w:rsidR="00892E2A" w:rsidRPr="000E6BB9" w:rsidRDefault="00892E2A" w:rsidP="000E6BB9">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lang w:eastAsia="es-ES"/>
              </w:rPr>
            </w:pPr>
            <w:r w:rsidRPr="000E6BB9">
              <w:rPr>
                <w:rFonts w:eastAsia="Times New Roman"/>
                <w:b w:val="0"/>
                <w:bCs w:val="0"/>
                <w:color w:val="auto"/>
                <w:lang w:eastAsia="es-ES"/>
              </w:rPr>
              <w:t>Fijación de carbono  (rangos de 0- 10)</w:t>
            </w:r>
          </w:p>
        </w:tc>
      </w:tr>
      <w:tr w:rsidR="00892E2A" w:rsidRPr="000E6BB9" w:rsidTr="00A33E8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872" w:type="dxa"/>
            <w:tcBorders>
              <w:top w:val="none" w:sz="0" w:space="0" w:color="auto"/>
              <w:left w:val="none" w:sz="0" w:space="0" w:color="auto"/>
              <w:bottom w:val="none" w:sz="0" w:space="0" w:color="auto"/>
            </w:tcBorders>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Bosque de encino</w:t>
            </w:r>
          </w:p>
        </w:tc>
        <w:tc>
          <w:tcPr>
            <w:tcW w:w="2323" w:type="dxa"/>
            <w:tcBorders>
              <w:top w:val="none" w:sz="0" w:space="0" w:color="auto"/>
              <w:bottom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68- 158</w:t>
            </w:r>
          </w:p>
        </w:tc>
        <w:tc>
          <w:tcPr>
            <w:tcW w:w="1499" w:type="dxa"/>
            <w:tcBorders>
              <w:top w:val="none" w:sz="0" w:space="0" w:color="auto"/>
              <w:bottom w:val="none" w:sz="0" w:space="0" w:color="auto"/>
              <w:right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10</w:t>
            </w:r>
          </w:p>
        </w:tc>
      </w:tr>
      <w:tr w:rsidR="00892E2A" w:rsidRPr="000E6BB9" w:rsidTr="00A33E8B">
        <w:trPr>
          <w:trHeight w:val="260"/>
          <w:jc w:val="center"/>
        </w:trPr>
        <w:tc>
          <w:tcPr>
            <w:cnfStyle w:val="001000000000" w:firstRow="0" w:lastRow="0" w:firstColumn="1" w:lastColumn="0" w:oddVBand="0" w:evenVBand="0" w:oddHBand="0" w:evenHBand="0" w:firstRowFirstColumn="0" w:firstRowLastColumn="0" w:lastRowFirstColumn="0" w:lastRowLastColumn="0"/>
            <w:tcW w:w="3872" w:type="dxa"/>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Bosque de Pino</w:t>
            </w:r>
          </w:p>
        </w:tc>
        <w:tc>
          <w:tcPr>
            <w:tcW w:w="2323"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72- 121</w:t>
            </w:r>
          </w:p>
        </w:tc>
        <w:tc>
          <w:tcPr>
            <w:tcW w:w="1499"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9</w:t>
            </w:r>
          </w:p>
        </w:tc>
      </w:tr>
      <w:tr w:rsidR="00892E2A" w:rsidRPr="000E6BB9" w:rsidTr="00A33E8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872" w:type="dxa"/>
            <w:tcBorders>
              <w:top w:val="none" w:sz="0" w:space="0" w:color="auto"/>
              <w:left w:val="none" w:sz="0" w:space="0" w:color="auto"/>
              <w:bottom w:val="none" w:sz="0" w:space="0" w:color="auto"/>
            </w:tcBorders>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Bosque mesófilo de montaña</w:t>
            </w:r>
          </w:p>
        </w:tc>
        <w:tc>
          <w:tcPr>
            <w:tcW w:w="2323" w:type="dxa"/>
            <w:tcBorders>
              <w:top w:val="none" w:sz="0" w:space="0" w:color="auto"/>
              <w:bottom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75- 163</w:t>
            </w:r>
          </w:p>
        </w:tc>
        <w:tc>
          <w:tcPr>
            <w:tcW w:w="1499" w:type="dxa"/>
            <w:tcBorders>
              <w:top w:val="none" w:sz="0" w:space="0" w:color="auto"/>
              <w:bottom w:val="none" w:sz="0" w:space="0" w:color="auto"/>
              <w:right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10</w:t>
            </w:r>
          </w:p>
        </w:tc>
      </w:tr>
      <w:tr w:rsidR="00892E2A" w:rsidRPr="000E6BB9" w:rsidTr="00A33E8B">
        <w:trPr>
          <w:trHeight w:val="260"/>
          <w:jc w:val="center"/>
        </w:trPr>
        <w:tc>
          <w:tcPr>
            <w:cnfStyle w:val="001000000000" w:firstRow="0" w:lastRow="0" w:firstColumn="1" w:lastColumn="0" w:oddVBand="0" w:evenVBand="0" w:oddHBand="0" w:evenHBand="0" w:firstRowFirstColumn="0" w:firstRowLastColumn="0" w:lastRowFirstColumn="0" w:lastRowLastColumn="0"/>
            <w:tcW w:w="3872" w:type="dxa"/>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Bosque de Pino-Encino</w:t>
            </w:r>
          </w:p>
        </w:tc>
        <w:tc>
          <w:tcPr>
            <w:tcW w:w="2323"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48- 83</w:t>
            </w:r>
          </w:p>
        </w:tc>
        <w:tc>
          <w:tcPr>
            <w:tcW w:w="1499"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8</w:t>
            </w:r>
          </w:p>
        </w:tc>
      </w:tr>
      <w:tr w:rsidR="00892E2A" w:rsidRPr="000E6BB9" w:rsidTr="00A33E8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872" w:type="dxa"/>
            <w:tcBorders>
              <w:top w:val="none" w:sz="0" w:space="0" w:color="auto"/>
              <w:left w:val="none" w:sz="0" w:space="0" w:color="auto"/>
              <w:bottom w:val="none" w:sz="0" w:space="0" w:color="auto"/>
            </w:tcBorders>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Vegetación de Galería</w:t>
            </w:r>
          </w:p>
        </w:tc>
        <w:tc>
          <w:tcPr>
            <w:tcW w:w="2323" w:type="dxa"/>
            <w:tcBorders>
              <w:top w:val="none" w:sz="0" w:space="0" w:color="auto"/>
              <w:bottom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75- 163</w:t>
            </w:r>
          </w:p>
        </w:tc>
        <w:tc>
          <w:tcPr>
            <w:tcW w:w="1499" w:type="dxa"/>
            <w:tcBorders>
              <w:top w:val="none" w:sz="0" w:space="0" w:color="auto"/>
              <w:bottom w:val="none" w:sz="0" w:space="0" w:color="auto"/>
              <w:right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10</w:t>
            </w:r>
          </w:p>
        </w:tc>
      </w:tr>
      <w:tr w:rsidR="00892E2A" w:rsidRPr="000E6BB9" w:rsidTr="00A33E8B">
        <w:trPr>
          <w:trHeight w:val="260"/>
          <w:jc w:val="center"/>
        </w:trPr>
        <w:tc>
          <w:tcPr>
            <w:cnfStyle w:val="001000000000" w:firstRow="0" w:lastRow="0" w:firstColumn="1" w:lastColumn="0" w:oddVBand="0" w:evenVBand="0" w:oddHBand="0" w:evenHBand="0" w:firstRowFirstColumn="0" w:firstRowLastColumn="0" w:lastRowFirstColumn="0" w:lastRowLastColumn="0"/>
            <w:tcW w:w="3872" w:type="dxa"/>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Pastizal</w:t>
            </w:r>
          </w:p>
        </w:tc>
        <w:tc>
          <w:tcPr>
            <w:tcW w:w="2323"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11- 40 ( med 21)</w:t>
            </w:r>
          </w:p>
        </w:tc>
        <w:tc>
          <w:tcPr>
            <w:tcW w:w="1499"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4</w:t>
            </w:r>
          </w:p>
        </w:tc>
      </w:tr>
      <w:tr w:rsidR="00892E2A" w:rsidRPr="000E6BB9" w:rsidTr="00A33E8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872" w:type="dxa"/>
            <w:tcBorders>
              <w:top w:val="none" w:sz="0" w:space="0" w:color="auto"/>
              <w:left w:val="none" w:sz="0" w:space="0" w:color="auto"/>
              <w:bottom w:val="none" w:sz="0" w:space="0" w:color="auto"/>
            </w:tcBorders>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Áreas agrícolas</w:t>
            </w:r>
          </w:p>
        </w:tc>
        <w:tc>
          <w:tcPr>
            <w:tcW w:w="2323" w:type="dxa"/>
            <w:tcBorders>
              <w:top w:val="none" w:sz="0" w:space="0" w:color="auto"/>
              <w:bottom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(11- 32)</w:t>
            </w:r>
          </w:p>
        </w:tc>
        <w:tc>
          <w:tcPr>
            <w:tcW w:w="1499" w:type="dxa"/>
            <w:tcBorders>
              <w:top w:val="none" w:sz="0" w:space="0" w:color="auto"/>
              <w:bottom w:val="none" w:sz="0" w:space="0" w:color="auto"/>
              <w:right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4</w:t>
            </w:r>
          </w:p>
        </w:tc>
      </w:tr>
      <w:tr w:rsidR="00892E2A" w:rsidRPr="000E6BB9" w:rsidTr="00A33E8B">
        <w:trPr>
          <w:trHeight w:val="260"/>
          <w:jc w:val="center"/>
        </w:trPr>
        <w:tc>
          <w:tcPr>
            <w:cnfStyle w:val="001000000000" w:firstRow="0" w:lastRow="0" w:firstColumn="1" w:lastColumn="0" w:oddVBand="0" w:evenVBand="0" w:oddHBand="0" w:evenHBand="0" w:firstRowFirstColumn="0" w:firstRowLastColumn="0" w:lastRowFirstColumn="0" w:lastRowLastColumn="0"/>
            <w:tcW w:w="3872" w:type="dxa"/>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Selva baja caducifolia</w:t>
            </w:r>
          </w:p>
        </w:tc>
        <w:tc>
          <w:tcPr>
            <w:tcW w:w="2323"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91.25 - 92.5</w:t>
            </w:r>
          </w:p>
        </w:tc>
        <w:tc>
          <w:tcPr>
            <w:tcW w:w="1499" w:type="dxa"/>
            <w:noWrap/>
            <w:vAlign w:val="center"/>
            <w:hideMark/>
          </w:tcPr>
          <w:p w:rsidR="00892E2A" w:rsidRPr="000E6BB9" w:rsidRDefault="00892E2A" w:rsidP="000E6BB9">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0E6BB9">
              <w:rPr>
                <w:rFonts w:eastAsia="Times New Roman"/>
                <w:lang w:eastAsia="es-ES"/>
              </w:rPr>
              <w:t>8</w:t>
            </w:r>
          </w:p>
        </w:tc>
      </w:tr>
      <w:tr w:rsidR="00892E2A" w:rsidRPr="000E6BB9" w:rsidTr="00A33E8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3872" w:type="dxa"/>
            <w:tcBorders>
              <w:top w:val="none" w:sz="0" w:space="0" w:color="auto"/>
              <w:left w:val="none" w:sz="0" w:space="0" w:color="auto"/>
              <w:bottom w:val="none" w:sz="0" w:space="0" w:color="auto"/>
            </w:tcBorders>
            <w:noWrap/>
            <w:vAlign w:val="center"/>
            <w:hideMark/>
          </w:tcPr>
          <w:p w:rsidR="00892E2A" w:rsidRPr="000E6BB9" w:rsidRDefault="00892E2A" w:rsidP="000E6BB9">
            <w:pPr>
              <w:jc w:val="center"/>
              <w:rPr>
                <w:rFonts w:eastAsia="Times New Roman"/>
                <w:lang w:eastAsia="es-ES"/>
              </w:rPr>
            </w:pPr>
            <w:r w:rsidRPr="000E6BB9">
              <w:rPr>
                <w:rFonts w:eastAsia="Times New Roman"/>
                <w:lang w:eastAsia="es-ES"/>
              </w:rPr>
              <w:t>Selva media subcaducifolia</w:t>
            </w:r>
          </w:p>
        </w:tc>
        <w:tc>
          <w:tcPr>
            <w:tcW w:w="2323" w:type="dxa"/>
            <w:tcBorders>
              <w:top w:val="none" w:sz="0" w:space="0" w:color="auto"/>
              <w:bottom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91.25 - 92.5</w:t>
            </w:r>
          </w:p>
        </w:tc>
        <w:tc>
          <w:tcPr>
            <w:tcW w:w="1499" w:type="dxa"/>
            <w:tcBorders>
              <w:top w:val="none" w:sz="0" w:space="0" w:color="auto"/>
              <w:bottom w:val="none" w:sz="0" w:space="0" w:color="auto"/>
              <w:right w:val="none" w:sz="0" w:space="0" w:color="auto"/>
            </w:tcBorders>
            <w:noWrap/>
            <w:vAlign w:val="center"/>
            <w:hideMark/>
          </w:tcPr>
          <w:p w:rsidR="00892E2A" w:rsidRPr="000E6BB9" w:rsidRDefault="00892E2A" w:rsidP="000E6BB9">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0E6BB9">
              <w:rPr>
                <w:rFonts w:eastAsia="Times New Roman"/>
                <w:lang w:eastAsia="es-ES"/>
              </w:rPr>
              <w:t>8</w:t>
            </w:r>
          </w:p>
        </w:tc>
      </w:tr>
    </w:tbl>
    <w:p w:rsidR="00892E2A" w:rsidRPr="00892E2A" w:rsidRDefault="00892E2A" w:rsidP="00631096">
      <w:pPr>
        <w:spacing w:after="0"/>
        <w:rPr>
          <w:rFonts w:ascii="Arial" w:hAnsi="Arial" w:cs="Arial"/>
          <w:b/>
          <w:sz w:val="24"/>
          <w:szCs w:val="24"/>
          <w:highlight w:val="lightGray"/>
          <w:lang w:val="es-MX"/>
        </w:rPr>
      </w:pPr>
    </w:p>
    <w:p w:rsidR="006376FA" w:rsidRPr="00F225E2" w:rsidRDefault="00A33E8B" w:rsidP="008A7D45">
      <w:pPr>
        <w:pStyle w:val="Cuadro"/>
      </w:pPr>
      <w:bookmarkStart w:id="158" w:name="_Toc293255147"/>
      <w:bookmarkStart w:id="159" w:name="_Toc293258534"/>
      <w:bookmarkStart w:id="160" w:name="_Toc293258659"/>
      <w:bookmarkStart w:id="161" w:name="_Toc304205207"/>
      <w:r>
        <w:rPr>
          <w:noProof/>
          <w:lang w:val="es-MX" w:eastAsia="es-MX"/>
        </w:rPr>
        <w:drawing>
          <wp:anchor distT="0" distB="0" distL="114300" distR="114300" simplePos="0" relativeHeight="251676672" behindDoc="1" locked="0" layoutInCell="1" allowOverlap="1">
            <wp:simplePos x="0" y="0"/>
            <wp:positionH relativeFrom="column">
              <wp:posOffset>-785495</wp:posOffset>
            </wp:positionH>
            <wp:positionV relativeFrom="paragraph">
              <wp:posOffset>513715</wp:posOffset>
            </wp:positionV>
            <wp:extent cx="6513830" cy="5035550"/>
            <wp:effectExtent l="19050" t="0" r="1270" b="0"/>
            <wp:wrapTight wrapText="bothSides">
              <wp:wrapPolygon edited="0">
                <wp:start x="-63" y="0"/>
                <wp:lineTo x="-63" y="21491"/>
                <wp:lineTo x="21604" y="21491"/>
                <wp:lineTo x="21604" y="0"/>
                <wp:lineTo x="-63" y="0"/>
              </wp:wrapPolygon>
            </wp:wrapTight>
            <wp:docPr id="32" name="Imagen 4" descr="C:\ALINA\OET_sansebastian\mapas\fijacion_carbono\fij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NA\OET_sansebastian\mapas\fijacion_carbono\fijacion.jpg"/>
                    <pic:cNvPicPr>
                      <a:picLocks noChangeAspect="1" noChangeArrowheads="1"/>
                    </pic:cNvPicPr>
                  </pic:nvPicPr>
                  <pic:blipFill>
                    <a:blip r:embed="rId42" cstate="email"/>
                    <a:srcRect/>
                    <a:stretch>
                      <a:fillRect/>
                    </a:stretch>
                  </pic:blipFill>
                  <pic:spPr bwMode="auto">
                    <a:xfrm>
                      <a:off x="0" y="0"/>
                      <a:ext cx="6513830" cy="5035550"/>
                    </a:xfrm>
                    <a:prstGeom prst="rect">
                      <a:avLst/>
                    </a:prstGeom>
                    <a:noFill/>
                    <a:ln w="9525">
                      <a:noFill/>
                      <a:miter lim="800000"/>
                      <a:headEnd/>
                      <a:tailEnd/>
                    </a:ln>
                  </pic:spPr>
                </pic:pic>
              </a:graphicData>
            </a:graphic>
          </wp:anchor>
        </w:drawing>
      </w:r>
      <w:r w:rsidR="00892E2A" w:rsidRPr="000E6BB9">
        <w:t>Fijación de carbono según la cobertura vegetal</w:t>
      </w:r>
      <w:bookmarkEnd w:id="158"/>
      <w:bookmarkEnd w:id="159"/>
      <w:bookmarkEnd w:id="160"/>
      <w:bookmarkEnd w:id="161"/>
    </w:p>
    <w:p w:rsidR="00F225E2" w:rsidRPr="00F225E2" w:rsidRDefault="000E1CBC" w:rsidP="00F225E2">
      <w:pPr>
        <w:pStyle w:val="Mapa"/>
        <w:rPr>
          <w:sz w:val="20"/>
          <w:szCs w:val="24"/>
        </w:rPr>
      </w:pPr>
      <w:bookmarkStart w:id="162" w:name="_Toc304205133"/>
      <w:r w:rsidRPr="00A23BB4">
        <w:rPr>
          <w:sz w:val="20"/>
          <w:szCs w:val="24"/>
        </w:rPr>
        <w:lastRenderedPageBreak/>
        <w:t>Zonas importantes de fijación de carbon</w:t>
      </w:r>
      <w:bookmarkEnd w:id="162"/>
      <w:r w:rsidR="00F225E2">
        <w:rPr>
          <w:sz w:val="20"/>
          <w:szCs w:val="24"/>
        </w:rPr>
        <w:t>o.</w:t>
      </w:r>
    </w:p>
    <w:p w:rsidR="00545BDF" w:rsidRPr="00545BDF" w:rsidRDefault="00545BDF" w:rsidP="00CB14B8">
      <w:pPr>
        <w:pStyle w:val="Ttulo4"/>
      </w:pPr>
      <w:bookmarkStart w:id="163" w:name="_Toc304205208"/>
      <w:r w:rsidRPr="00545BDF">
        <w:t>Producción de humus por tipo de suelo</w:t>
      </w:r>
      <w:bookmarkEnd w:id="163"/>
    </w:p>
    <w:p w:rsidR="00545BDF" w:rsidRPr="00545BDF" w:rsidRDefault="00545BDF" w:rsidP="00545BDF">
      <w:pPr>
        <w:spacing w:after="0"/>
        <w:jc w:val="both"/>
        <w:rPr>
          <w:rFonts w:ascii="Arial" w:hAnsi="Arial" w:cs="Arial"/>
          <w:color w:val="FF0000"/>
          <w:sz w:val="24"/>
          <w:szCs w:val="24"/>
          <w:lang w:val="es-MX"/>
        </w:rPr>
      </w:pPr>
    </w:p>
    <w:p w:rsidR="00545BDF" w:rsidRPr="00545BDF" w:rsidRDefault="00545BDF" w:rsidP="00545BDF">
      <w:pPr>
        <w:spacing w:after="0"/>
        <w:jc w:val="both"/>
        <w:rPr>
          <w:rFonts w:ascii="Arial" w:hAnsi="Arial" w:cs="Arial"/>
          <w:color w:val="FF0000"/>
          <w:sz w:val="24"/>
          <w:szCs w:val="24"/>
          <w:lang w:val="es-MX"/>
        </w:rPr>
      </w:pPr>
    </w:p>
    <w:p w:rsidR="00545BDF" w:rsidRPr="009F1154" w:rsidRDefault="00545BDF" w:rsidP="00545BDF">
      <w:pPr>
        <w:spacing w:after="0"/>
        <w:jc w:val="both"/>
        <w:rPr>
          <w:rFonts w:ascii="Arial" w:hAnsi="Arial" w:cs="Arial"/>
          <w:sz w:val="24"/>
          <w:szCs w:val="24"/>
          <w:lang w:val="es-MX"/>
        </w:rPr>
      </w:pPr>
      <w:r w:rsidRPr="009F1154">
        <w:rPr>
          <w:rFonts w:ascii="Arial" w:hAnsi="Arial" w:cs="Arial"/>
          <w:sz w:val="24"/>
          <w:szCs w:val="24"/>
          <w:lang w:val="es-MX"/>
        </w:rPr>
        <w:t>La producción de materia orgánica, en forma de humus, es otro servicio ambiental que ofrecen los ecosistemas. El Humus es una sustancia compuesta por productos orgánicos, de naturaleza coloidal, que proviene de la descomposición de restos realizada por hongos y bacterias. Se caracteriza por su color negruzco debido a la gran cantidad de carbono que contiene. Se encuentra principalmente en las partes altas de los suelos con actividad orgánica.</w:t>
      </w:r>
    </w:p>
    <w:p w:rsidR="00545BDF" w:rsidRPr="009F1154" w:rsidRDefault="00545BDF" w:rsidP="00545BDF">
      <w:pPr>
        <w:spacing w:after="0"/>
        <w:jc w:val="both"/>
        <w:rPr>
          <w:rFonts w:ascii="Arial" w:hAnsi="Arial" w:cs="Arial"/>
          <w:sz w:val="24"/>
          <w:szCs w:val="24"/>
          <w:lang w:val="es-MX"/>
        </w:rPr>
      </w:pPr>
    </w:p>
    <w:p w:rsidR="00545BDF" w:rsidRPr="009F1154" w:rsidRDefault="00545BDF" w:rsidP="00545BDF">
      <w:pPr>
        <w:spacing w:after="0"/>
        <w:jc w:val="both"/>
        <w:rPr>
          <w:rFonts w:ascii="Arial" w:hAnsi="Arial" w:cs="Arial"/>
          <w:sz w:val="24"/>
          <w:szCs w:val="24"/>
          <w:lang w:val="es-MX"/>
        </w:rPr>
      </w:pPr>
      <w:r w:rsidRPr="009F1154">
        <w:rPr>
          <w:rFonts w:ascii="Arial" w:hAnsi="Arial" w:cs="Arial"/>
          <w:sz w:val="24"/>
          <w:szCs w:val="24"/>
          <w:lang w:val="es-MX"/>
        </w:rPr>
        <w:t xml:space="preserve">Para la evaluación de la producción de humus se asignaron valores jerárquicos normalizados a la capa de edafología de acuerdo a sus características físicas y químicas y su capacidad para producir humus. Adicionalmente, se considera tanto a la erosión como a la pendiente como factores limitantes para la producción de humus. En zonas con valores  altos de erosión, el sustrato se pierde disminuyendo considerablemente o totalmente el servicio ambiental. De la misma manera una pendiente pronunciada no permite o dificulta la acumulación de materia orgánica. </w:t>
      </w:r>
    </w:p>
    <w:p w:rsidR="009F1154" w:rsidRPr="009F1154" w:rsidRDefault="009F1154" w:rsidP="00545BDF">
      <w:pPr>
        <w:spacing w:after="0"/>
        <w:jc w:val="both"/>
        <w:rPr>
          <w:rFonts w:ascii="Arial" w:hAnsi="Arial" w:cs="Arial"/>
          <w:sz w:val="24"/>
          <w:szCs w:val="24"/>
          <w:lang w:val="es-MX"/>
        </w:rPr>
      </w:pPr>
    </w:p>
    <w:p w:rsidR="00545BDF" w:rsidRPr="009F1154" w:rsidRDefault="00545BDF" w:rsidP="00545BDF">
      <w:pPr>
        <w:spacing w:after="0"/>
        <w:jc w:val="both"/>
        <w:rPr>
          <w:rFonts w:ascii="Arial" w:hAnsi="Arial" w:cs="Arial"/>
          <w:sz w:val="24"/>
          <w:szCs w:val="24"/>
        </w:rPr>
      </w:pPr>
      <w:r w:rsidRPr="009F1154">
        <w:rPr>
          <w:rFonts w:ascii="Arial" w:hAnsi="Arial" w:cs="Arial"/>
          <w:sz w:val="24"/>
          <w:szCs w:val="24"/>
          <w:lang w:val="es-MX"/>
        </w:rPr>
        <w:t>La importancia de conse</w:t>
      </w:r>
      <w:r w:rsidR="009F1154">
        <w:rPr>
          <w:rFonts w:ascii="Arial" w:hAnsi="Arial" w:cs="Arial"/>
          <w:sz w:val="24"/>
          <w:szCs w:val="24"/>
          <w:lang w:val="es-MX"/>
        </w:rPr>
        <w:t xml:space="preserve">rvar estas zonas radica en que </w:t>
      </w:r>
      <w:r w:rsidR="009F1154" w:rsidRPr="009F1154">
        <w:rPr>
          <w:rFonts w:ascii="Arial" w:hAnsi="Arial" w:cs="Arial"/>
          <w:sz w:val="24"/>
          <w:szCs w:val="24"/>
        </w:rPr>
        <w:t>presenta</w:t>
      </w:r>
      <w:r w:rsidRPr="009F1154">
        <w:rPr>
          <w:rFonts w:ascii="Arial" w:hAnsi="Arial" w:cs="Arial"/>
          <w:sz w:val="24"/>
          <w:szCs w:val="24"/>
        </w:rPr>
        <w:t xml:space="preserve"> un efecto homostático (tampón), ya que modera los cambios de acidez y neutraliza los compuestos orgánicos tóxicos que llegan a él por contaminación, proporcionándole al suelo mayores defensas frente a invasiones bacterianas y fúngicas, peligrosas para las plantas.</w:t>
      </w:r>
    </w:p>
    <w:p w:rsidR="00545BDF" w:rsidRPr="00545BDF" w:rsidRDefault="00545BDF" w:rsidP="00545BDF">
      <w:pPr>
        <w:spacing w:after="0"/>
        <w:jc w:val="both"/>
        <w:rPr>
          <w:rFonts w:ascii="Arial" w:hAnsi="Arial" w:cs="Arial"/>
          <w:color w:val="FF0000"/>
          <w:sz w:val="24"/>
          <w:szCs w:val="24"/>
        </w:rPr>
      </w:pPr>
    </w:p>
    <w:p w:rsidR="00545BDF" w:rsidRPr="00867104" w:rsidRDefault="00545BDF" w:rsidP="00545BDF">
      <w:pPr>
        <w:spacing w:after="0"/>
        <w:jc w:val="both"/>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FB6440" w:rsidP="007B0EA0">
      <w:pPr>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5648" behindDoc="0" locked="0" layoutInCell="1" allowOverlap="1">
            <wp:simplePos x="0" y="0"/>
            <wp:positionH relativeFrom="column">
              <wp:posOffset>-706755</wp:posOffset>
            </wp:positionH>
            <wp:positionV relativeFrom="paragraph">
              <wp:posOffset>-586105</wp:posOffset>
            </wp:positionV>
            <wp:extent cx="6504305" cy="5035550"/>
            <wp:effectExtent l="19050" t="0" r="0" b="0"/>
            <wp:wrapSquare wrapText="bothSides"/>
            <wp:docPr id="31" name="Imagen 3" descr="C:\ALINA\OET_sansebastian\mapas\produccion_humus\hu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NA\OET_sansebastian\mapas\produccion_humus\humus.jpg"/>
                    <pic:cNvPicPr>
                      <a:picLocks noChangeAspect="1" noChangeArrowheads="1"/>
                    </pic:cNvPicPr>
                  </pic:nvPicPr>
                  <pic:blipFill>
                    <a:blip r:embed="rId43" cstate="email"/>
                    <a:srcRect/>
                    <a:stretch>
                      <a:fillRect/>
                    </a:stretch>
                  </pic:blipFill>
                  <pic:spPr bwMode="auto">
                    <a:xfrm>
                      <a:off x="0" y="0"/>
                      <a:ext cx="6504305" cy="5035550"/>
                    </a:xfrm>
                    <a:prstGeom prst="rect">
                      <a:avLst/>
                    </a:prstGeom>
                    <a:noFill/>
                    <a:ln w="9525">
                      <a:noFill/>
                      <a:miter lim="800000"/>
                      <a:headEnd/>
                      <a:tailEnd/>
                    </a:ln>
                  </pic:spPr>
                </pic:pic>
              </a:graphicData>
            </a:graphic>
          </wp:anchor>
        </w:drawing>
      </w:r>
    </w:p>
    <w:p w:rsidR="00545BDF" w:rsidRPr="00980D9B" w:rsidRDefault="00545BDF" w:rsidP="00980D9B">
      <w:pPr>
        <w:pStyle w:val="Mapa"/>
      </w:pPr>
      <w:bookmarkStart w:id="164" w:name="_Toc304205134"/>
      <w:r w:rsidRPr="003E7CE4">
        <w:t>Producción de Humus por tipo de suelo</w:t>
      </w:r>
      <w:bookmarkEnd w:id="164"/>
      <w:r w:rsidRPr="003E7CE4">
        <w:t xml:space="preserve"> al 2040</w:t>
      </w:r>
    </w:p>
    <w:p w:rsidR="00545BDF" w:rsidRDefault="00E2346B" w:rsidP="005263FC">
      <w:pPr>
        <w:jc w:val="both"/>
        <w:rPr>
          <w:rFonts w:ascii="Arial" w:hAnsi="Arial" w:cs="Arial"/>
          <w:sz w:val="24"/>
          <w:szCs w:val="24"/>
        </w:rPr>
      </w:pPr>
      <w:r>
        <w:rPr>
          <w:rFonts w:ascii="Arial" w:hAnsi="Arial" w:cs="Arial"/>
          <w:sz w:val="24"/>
          <w:szCs w:val="24"/>
        </w:rPr>
        <w:t xml:space="preserve">Como puede observarse en el mapa anterior la mayor parte del área de estudio genera una buena producción de humus, las zonas  con una alta producción  se encuentran en los alrededores de la localidad </w:t>
      </w:r>
      <w:r w:rsidRPr="001378E0">
        <w:rPr>
          <w:rFonts w:ascii="Arial" w:hAnsi="Arial" w:cs="Arial"/>
          <w:sz w:val="24"/>
          <w:szCs w:val="24"/>
        </w:rPr>
        <w:t xml:space="preserve">de San </w:t>
      </w:r>
      <w:r w:rsidR="001378E0" w:rsidRPr="001378E0">
        <w:rPr>
          <w:rFonts w:ascii="Arial" w:hAnsi="Arial" w:cs="Arial"/>
          <w:sz w:val="24"/>
          <w:szCs w:val="24"/>
        </w:rPr>
        <w:t>Felipe de Hí</w:t>
      </w:r>
      <w:r w:rsidRPr="001378E0">
        <w:rPr>
          <w:rFonts w:ascii="Arial" w:hAnsi="Arial" w:cs="Arial"/>
          <w:sz w:val="24"/>
          <w:szCs w:val="24"/>
        </w:rPr>
        <w:t>jar  y de la</w:t>
      </w:r>
      <w:r>
        <w:rPr>
          <w:rFonts w:ascii="Arial" w:hAnsi="Arial" w:cs="Arial"/>
          <w:sz w:val="24"/>
          <w:szCs w:val="24"/>
        </w:rPr>
        <w:t xml:space="preserve"> cabecera municipal. </w:t>
      </w: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545BDF" w:rsidRDefault="00545BDF">
      <w:pPr>
        <w:rPr>
          <w:rFonts w:ascii="Arial" w:hAnsi="Arial" w:cs="Arial"/>
          <w:sz w:val="24"/>
          <w:szCs w:val="24"/>
        </w:rPr>
      </w:pPr>
    </w:p>
    <w:p w:rsidR="00695FC9" w:rsidRDefault="00695FC9">
      <w:pPr>
        <w:rPr>
          <w:rFonts w:ascii="Arial" w:hAnsi="Arial" w:cs="Arial"/>
          <w:sz w:val="24"/>
          <w:szCs w:val="24"/>
        </w:rPr>
      </w:pPr>
    </w:p>
    <w:p w:rsidR="00545BDF" w:rsidRDefault="00545BDF">
      <w:pPr>
        <w:rPr>
          <w:rFonts w:ascii="Arial" w:hAnsi="Arial" w:cs="Arial"/>
          <w:sz w:val="24"/>
          <w:szCs w:val="24"/>
        </w:rPr>
      </w:pPr>
    </w:p>
    <w:p w:rsidR="00EB5E7B" w:rsidRPr="001378E0" w:rsidRDefault="00EB5E7B" w:rsidP="00CB14B8">
      <w:pPr>
        <w:pStyle w:val="Ttulo4"/>
      </w:pPr>
      <w:bookmarkStart w:id="165" w:name="_Toc304205209"/>
      <w:r w:rsidRPr="001378E0">
        <w:lastRenderedPageBreak/>
        <w:t>Zonas importantes para la recarga de acuíferos</w:t>
      </w:r>
      <w:bookmarkEnd w:id="165"/>
    </w:p>
    <w:p w:rsidR="00EB5E7B" w:rsidRPr="00EB5E7B" w:rsidRDefault="00EB5E7B" w:rsidP="00EB5E7B">
      <w:pPr>
        <w:tabs>
          <w:tab w:val="left" w:pos="3820"/>
        </w:tabs>
        <w:jc w:val="both"/>
        <w:rPr>
          <w:rFonts w:ascii="Arial" w:hAnsi="Arial" w:cs="Arial"/>
          <w:sz w:val="24"/>
          <w:szCs w:val="24"/>
          <w:highlight w:val="yellow"/>
          <w:lang w:val="es-MX"/>
        </w:rPr>
      </w:pPr>
    </w:p>
    <w:p w:rsidR="00EB5E7B" w:rsidRPr="002E64B6" w:rsidRDefault="00EB5E7B" w:rsidP="00EB5E7B">
      <w:pPr>
        <w:tabs>
          <w:tab w:val="left" w:pos="3820"/>
        </w:tabs>
        <w:jc w:val="both"/>
        <w:rPr>
          <w:rFonts w:ascii="Arial" w:hAnsi="Arial" w:cs="Arial"/>
          <w:sz w:val="24"/>
          <w:szCs w:val="24"/>
        </w:rPr>
      </w:pPr>
      <w:r w:rsidRPr="002E64B6">
        <w:rPr>
          <w:rFonts w:ascii="Arial" w:hAnsi="Arial" w:cs="Arial"/>
          <w:sz w:val="24"/>
          <w:szCs w:val="24"/>
        </w:rPr>
        <w:t>El agua cuando se infiltra en la superficie terrestre y que no es retenida por la humedad se mueve hacia las corrientes subsuperficiales o se infiltra hacia el manto freático. Otra de las fuentes que alimentan la recarga hídrica son los volúmenes de agua que se almacenan sobre la superficie de una cuenca, concentrándose los corrientes de agua (Custodio &amp; Llamas, 2001).</w:t>
      </w:r>
    </w:p>
    <w:p w:rsidR="00EB5E7B" w:rsidRPr="002E64B6" w:rsidRDefault="00EB5E7B" w:rsidP="00EB5E7B">
      <w:pPr>
        <w:tabs>
          <w:tab w:val="left" w:pos="3820"/>
        </w:tabs>
        <w:jc w:val="both"/>
        <w:rPr>
          <w:rFonts w:ascii="Arial" w:hAnsi="Arial" w:cs="Arial"/>
          <w:sz w:val="24"/>
          <w:szCs w:val="24"/>
          <w:lang w:val="es-MX"/>
        </w:rPr>
      </w:pPr>
      <w:r w:rsidRPr="002E64B6">
        <w:rPr>
          <w:rFonts w:ascii="Arial" w:hAnsi="Arial" w:cs="Arial"/>
          <w:sz w:val="24"/>
          <w:szCs w:val="24"/>
        </w:rPr>
        <w:t xml:space="preserve">La capacidad que tiene un acuífero de infiltrar depende de las interacciones que se pueden suscitar entre el tipo de suelo, la formación geológica existente, el tipo de vegetación, la topografía y el régimen de lluvias, principalmente, que pueden presentar interacciones para favorecer o perjudicar la recarga de un acuífero. </w:t>
      </w:r>
      <w:r w:rsidRPr="002E64B6">
        <w:rPr>
          <w:rFonts w:ascii="Arial" w:hAnsi="Arial" w:cs="Arial"/>
          <w:sz w:val="24"/>
          <w:szCs w:val="24"/>
          <w:lang w:val="es-MX"/>
        </w:rPr>
        <w:t xml:space="preserve">La metodología utilizada, para detectar dichas áreas se tomó de la propuesta </w:t>
      </w:r>
      <w:r w:rsidR="00AF6640" w:rsidRPr="002E64B6">
        <w:rPr>
          <w:rFonts w:ascii="Arial" w:hAnsi="Arial" w:cs="Arial"/>
          <w:sz w:val="24"/>
          <w:szCs w:val="24"/>
          <w:lang w:val="es-MX"/>
        </w:rPr>
        <w:t>metodológica</w:t>
      </w:r>
      <w:r w:rsidRPr="002E64B6">
        <w:rPr>
          <w:rFonts w:ascii="Arial" w:hAnsi="Arial" w:cs="Arial"/>
          <w:sz w:val="24"/>
          <w:szCs w:val="24"/>
          <w:lang w:val="es-MX"/>
        </w:rPr>
        <w:t xml:space="preserve">  para la identificación de zonas de recarga hídrica naturales en las cuencas de Guatemala en el 2007.</w:t>
      </w:r>
    </w:p>
    <w:p w:rsidR="00EB5E7B" w:rsidRPr="002E64B6" w:rsidRDefault="00EB5E7B" w:rsidP="00EB5E7B">
      <w:pPr>
        <w:tabs>
          <w:tab w:val="left" w:pos="3820"/>
        </w:tabs>
        <w:jc w:val="both"/>
        <w:rPr>
          <w:rFonts w:ascii="Arial" w:hAnsi="Arial" w:cs="Arial"/>
          <w:sz w:val="24"/>
          <w:szCs w:val="24"/>
        </w:rPr>
      </w:pPr>
      <w:r w:rsidRPr="002E64B6">
        <w:rPr>
          <w:rFonts w:ascii="Arial" w:hAnsi="Arial" w:cs="Arial"/>
          <w:sz w:val="24"/>
          <w:szCs w:val="24"/>
        </w:rPr>
        <w:t xml:space="preserve">La textura del suelo es de interés por dos aspectos: la textura o proporción relativa en que se presentan los distintos materiales sólidos que lo componen. El relieve es un factor importante en la infiltración, en lugares de mayor pendiente existe menor infiltración, debido a que la infiltración se da cuando el agua se mantiene sobre la superficie con </w:t>
      </w:r>
      <w:r w:rsidR="006754EC" w:rsidRPr="002E64B6">
        <w:rPr>
          <w:rFonts w:ascii="Arial" w:hAnsi="Arial" w:cs="Arial"/>
          <w:sz w:val="24"/>
          <w:szCs w:val="24"/>
        </w:rPr>
        <w:t>más</w:t>
      </w:r>
      <w:r w:rsidRPr="002E64B6">
        <w:rPr>
          <w:rFonts w:ascii="Arial" w:hAnsi="Arial" w:cs="Arial"/>
          <w:sz w:val="24"/>
          <w:szCs w:val="24"/>
        </w:rPr>
        <w:t xml:space="preserve"> tiempo, provocando a que se aumente la escorrentía, por lo que la recarga hídrica  disminuye.</w:t>
      </w:r>
    </w:p>
    <w:p w:rsidR="00EB5E7B" w:rsidRPr="002E64B6" w:rsidRDefault="00EB5E7B" w:rsidP="00EB5E7B">
      <w:pPr>
        <w:tabs>
          <w:tab w:val="left" w:pos="3820"/>
        </w:tabs>
        <w:jc w:val="both"/>
        <w:rPr>
          <w:rFonts w:ascii="Arial" w:hAnsi="Arial" w:cs="Arial"/>
          <w:sz w:val="24"/>
          <w:szCs w:val="24"/>
        </w:rPr>
      </w:pPr>
      <w:r w:rsidRPr="002E64B6">
        <w:rPr>
          <w:rFonts w:ascii="Arial" w:hAnsi="Arial" w:cs="Arial"/>
          <w:sz w:val="24"/>
          <w:szCs w:val="24"/>
        </w:rPr>
        <w:t xml:space="preserve">La estratificación geológica características de las zonas, permite conocer la disposición de los diferentes materiales geológicos, ya que estos pueden afectar grandemente la cantidad de recarga hídrica. La estratificación o secuencia de rocas que han sufrido deformaciones por la acción de fuerzas de compresión y tensión presentan diferentes grados de fracturamiento, que modifican sus condiciones originales de porosidad y permeabilidad. </w:t>
      </w:r>
    </w:p>
    <w:p w:rsidR="00EB5E7B" w:rsidRDefault="00EB5E7B" w:rsidP="00EB5E7B">
      <w:pPr>
        <w:tabs>
          <w:tab w:val="left" w:pos="3820"/>
        </w:tabs>
        <w:jc w:val="both"/>
        <w:rPr>
          <w:rFonts w:ascii="Arial" w:hAnsi="Arial" w:cs="Arial"/>
          <w:sz w:val="24"/>
          <w:szCs w:val="24"/>
        </w:rPr>
      </w:pPr>
      <w:r w:rsidRPr="00AA4A17">
        <w:rPr>
          <w:rFonts w:ascii="Arial" w:hAnsi="Arial" w:cs="Arial"/>
          <w:sz w:val="24"/>
          <w:szCs w:val="24"/>
        </w:rPr>
        <w:t>En este mismo sentido cada una de estas variables se realizó una clasificación de las capas temáticas de pendiente, la cobertura vegetal, la geología y edafología de acuerdo a valores o coeficientes predeterminados de infiltración como</w:t>
      </w:r>
      <w:r w:rsidR="002E64B6" w:rsidRPr="00AA4A17">
        <w:rPr>
          <w:rFonts w:ascii="Arial" w:hAnsi="Arial" w:cs="Arial"/>
          <w:sz w:val="24"/>
          <w:szCs w:val="24"/>
        </w:rPr>
        <w:t xml:space="preserve"> se muestra en los cuadros siguientes.  </w:t>
      </w:r>
    </w:p>
    <w:p w:rsidR="00E83636" w:rsidRPr="00E83636" w:rsidRDefault="00E83636" w:rsidP="00EB5E7B">
      <w:pPr>
        <w:tabs>
          <w:tab w:val="left" w:pos="3820"/>
        </w:tabs>
        <w:jc w:val="both"/>
        <w:rPr>
          <w:rFonts w:ascii="Arial" w:hAnsi="Arial" w:cs="Arial"/>
          <w:sz w:val="24"/>
          <w:szCs w:val="24"/>
        </w:rPr>
      </w:pPr>
    </w:p>
    <w:tbl>
      <w:tblPr>
        <w:tblW w:w="5451" w:type="dxa"/>
        <w:jc w:val="center"/>
        <w:tblCellMar>
          <w:left w:w="70" w:type="dxa"/>
          <w:right w:w="70" w:type="dxa"/>
        </w:tblCellMar>
        <w:tblLook w:val="04A0" w:firstRow="1" w:lastRow="0" w:firstColumn="1" w:lastColumn="0" w:noHBand="0" w:noVBand="1"/>
      </w:tblPr>
      <w:tblGrid>
        <w:gridCol w:w="1817"/>
        <w:gridCol w:w="1817"/>
        <w:gridCol w:w="1817"/>
      </w:tblGrid>
      <w:tr w:rsidR="00E83636" w:rsidRPr="00E83636" w:rsidTr="00E83636">
        <w:trPr>
          <w:trHeight w:val="110"/>
          <w:jc w:val="center"/>
        </w:trPr>
        <w:tc>
          <w:tcPr>
            <w:tcW w:w="1817" w:type="dxa"/>
            <w:tcBorders>
              <w:top w:val="single" w:sz="8" w:space="0" w:color="auto"/>
              <w:left w:val="single" w:sz="8" w:space="0" w:color="auto"/>
              <w:bottom w:val="single" w:sz="8" w:space="0" w:color="auto"/>
              <w:right w:val="single" w:sz="8" w:space="0" w:color="auto"/>
            </w:tcBorders>
            <w:shd w:val="clear" w:color="000000" w:fill="4F81BD"/>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Pendiente</w:t>
            </w:r>
          </w:p>
        </w:tc>
        <w:tc>
          <w:tcPr>
            <w:tcW w:w="1817" w:type="dxa"/>
            <w:tcBorders>
              <w:top w:val="single" w:sz="8" w:space="0" w:color="auto"/>
              <w:left w:val="nil"/>
              <w:bottom w:val="single" w:sz="8" w:space="0" w:color="auto"/>
              <w:right w:val="single" w:sz="8" w:space="0" w:color="auto"/>
            </w:tcBorders>
            <w:shd w:val="clear" w:color="000000" w:fill="4F81BD"/>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w:t>
            </w:r>
          </w:p>
        </w:tc>
        <w:tc>
          <w:tcPr>
            <w:tcW w:w="1817" w:type="dxa"/>
            <w:tcBorders>
              <w:top w:val="single" w:sz="8" w:space="0" w:color="auto"/>
              <w:left w:val="nil"/>
              <w:bottom w:val="single" w:sz="8" w:space="0" w:color="auto"/>
              <w:right w:val="single" w:sz="8" w:space="0" w:color="auto"/>
            </w:tcBorders>
            <w:shd w:val="clear" w:color="000000" w:fill="4F81BD"/>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Coeficiente de Infiltración</w:t>
            </w:r>
          </w:p>
        </w:tc>
      </w:tr>
      <w:tr w:rsidR="00E83636" w:rsidRPr="00E83636" w:rsidTr="00E83636">
        <w:trPr>
          <w:trHeight w:val="75"/>
          <w:jc w:val="center"/>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b/>
                <w:bCs/>
                <w:color w:val="000000"/>
                <w:sz w:val="20"/>
                <w:szCs w:val="20"/>
                <w:lang w:eastAsia="es-ES"/>
              </w:rPr>
            </w:pPr>
            <w:r w:rsidRPr="00E83636">
              <w:rPr>
                <w:rFonts w:ascii="Arial" w:eastAsia="Times New Roman" w:hAnsi="Arial" w:cs="Arial"/>
                <w:b/>
                <w:bCs/>
                <w:color w:val="000000"/>
                <w:sz w:val="20"/>
                <w:szCs w:val="20"/>
                <w:lang w:eastAsia="es-ES"/>
              </w:rPr>
              <w:t>Sin Pendiente</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0.2 - 0.05</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0,3</w:t>
            </w:r>
          </w:p>
        </w:tc>
      </w:tr>
      <w:tr w:rsidR="00E83636" w:rsidRPr="00E83636" w:rsidTr="00E83636">
        <w:trPr>
          <w:trHeight w:val="44"/>
          <w:jc w:val="center"/>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b/>
                <w:bCs/>
                <w:color w:val="000000"/>
                <w:sz w:val="20"/>
                <w:szCs w:val="20"/>
                <w:lang w:eastAsia="es-ES"/>
              </w:rPr>
            </w:pPr>
            <w:r w:rsidRPr="00E83636">
              <w:rPr>
                <w:rFonts w:ascii="Arial" w:eastAsia="Times New Roman" w:hAnsi="Arial" w:cs="Arial"/>
                <w:b/>
                <w:bCs/>
                <w:color w:val="000000"/>
                <w:sz w:val="20"/>
                <w:szCs w:val="20"/>
                <w:lang w:eastAsia="es-ES"/>
              </w:rPr>
              <w:t>Suave</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0.2 - 0.5</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0,2</w:t>
            </w:r>
          </w:p>
        </w:tc>
      </w:tr>
      <w:tr w:rsidR="00E83636" w:rsidRPr="00E83636" w:rsidTr="00E83636">
        <w:trPr>
          <w:trHeight w:val="44"/>
          <w:jc w:val="center"/>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b/>
                <w:bCs/>
                <w:color w:val="000000"/>
                <w:sz w:val="20"/>
                <w:szCs w:val="20"/>
                <w:lang w:eastAsia="es-ES"/>
              </w:rPr>
            </w:pPr>
            <w:r w:rsidRPr="00E83636">
              <w:rPr>
                <w:rFonts w:ascii="Arial" w:eastAsia="Times New Roman" w:hAnsi="Arial" w:cs="Arial"/>
                <w:b/>
                <w:bCs/>
                <w:color w:val="000000"/>
                <w:sz w:val="20"/>
                <w:szCs w:val="20"/>
                <w:lang w:eastAsia="es-ES"/>
              </w:rPr>
              <w:t>Inclinada</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0.5-2</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0,15</w:t>
            </w:r>
          </w:p>
        </w:tc>
      </w:tr>
      <w:tr w:rsidR="00E83636" w:rsidRPr="00E83636" w:rsidTr="00E83636">
        <w:trPr>
          <w:trHeight w:val="44"/>
          <w:jc w:val="center"/>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b/>
                <w:bCs/>
                <w:color w:val="000000"/>
                <w:sz w:val="20"/>
                <w:szCs w:val="20"/>
                <w:lang w:eastAsia="es-ES"/>
              </w:rPr>
            </w:pPr>
            <w:r w:rsidRPr="00E83636">
              <w:rPr>
                <w:rFonts w:ascii="Arial" w:eastAsia="Times New Roman" w:hAnsi="Arial" w:cs="Arial"/>
                <w:b/>
                <w:bCs/>
                <w:color w:val="000000"/>
                <w:sz w:val="20"/>
                <w:szCs w:val="20"/>
                <w:lang w:eastAsia="es-ES"/>
              </w:rPr>
              <w:t>Escarpada</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02-Jul</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0,1</w:t>
            </w:r>
          </w:p>
        </w:tc>
      </w:tr>
      <w:tr w:rsidR="00E83636" w:rsidRPr="00E83636" w:rsidTr="00E83636">
        <w:trPr>
          <w:trHeight w:val="75"/>
          <w:jc w:val="center"/>
        </w:trPr>
        <w:tc>
          <w:tcPr>
            <w:tcW w:w="1817" w:type="dxa"/>
            <w:tcBorders>
              <w:top w:val="nil"/>
              <w:left w:val="single" w:sz="8" w:space="0" w:color="auto"/>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b/>
                <w:bCs/>
                <w:color w:val="000000"/>
                <w:sz w:val="20"/>
                <w:szCs w:val="20"/>
                <w:lang w:eastAsia="es-ES"/>
              </w:rPr>
            </w:pPr>
            <w:r w:rsidRPr="00E83636">
              <w:rPr>
                <w:rFonts w:ascii="Arial" w:eastAsia="Times New Roman" w:hAnsi="Arial" w:cs="Arial"/>
                <w:b/>
                <w:bCs/>
                <w:color w:val="000000"/>
                <w:sz w:val="20"/>
                <w:szCs w:val="20"/>
                <w:lang w:eastAsia="es-ES"/>
              </w:rPr>
              <w:t>Muy Escarpada</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&gt;7</w:t>
            </w:r>
          </w:p>
        </w:tc>
        <w:tc>
          <w:tcPr>
            <w:tcW w:w="1817" w:type="dxa"/>
            <w:tcBorders>
              <w:top w:val="nil"/>
              <w:left w:val="nil"/>
              <w:bottom w:val="single" w:sz="8" w:space="0" w:color="auto"/>
              <w:right w:val="single" w:sz="8" w:space="0" w:color="auto"/>
            </w:tcBorders>
            <w:shd w:val="clear" w:color="auto" w:fill="auto"/>
            <w:vAlign w:val="center"/>
            <w:hideMark/>
          </w:tcPr>
          <w:p w:rsidR="00E83636" w:rsidRPr="00E83636" w:rsidRDefault="00E83636" w:rsidP="00E83636">
            <w:pPr>
              <w:spacing w:after="0" w:line="240" w:lineRule="auto"/>
              <w:jc w:val="center"/>
              <w:rPr>
                <w:rFonts w:ascii="Arial" w:eastAsia="Times New Roman" w:hAnsi="Arial" w:cs="Arial"/>
                <w:color w:val="000000"/>
                <w:sz w:val="20"/>
                <w:szCs w:val="20"/>
                <w:lang w:eastAsia="es-ES"/>
              </w:rPr>
            </w:pPr>
            <w:r w:rsidRPr="00E83636">
              <w:rPr>
                <w:rFonts w:ascii="Arial" w:eastAsia="Times New Roman" w:hAnsi="Arial" w:cs="Arial"/>
                <w:color w:val="000000"/>
                <w:sz w:val="20"/>
                <w:szCs w:val="20"/>
                <w:lang w:eastAsia="es-ES"/>
              </w:rPr>
              <w:t>0,06</w:t>
            </w:r>
          </w:p>
        </w:tc>
      </w:tr>
    </w:tbl>
    <w:p w:rsidR="0084692F" w:rsidRPr="00EB5E7B" w:rsidRDefault="0084692F" w:rsidP="00EB5E7B">
      <w:pPr>
        <w:tabs>
          <w:tab w:val="left" w:pos="3820"/>
        </w:tabs>
        <w:jc w:val="both"/>
        <w:rPr>
          <w:rFonts w:ascii="Arial" w:hAnsi="Arial" w:cs="Arial"/>
          <w:sz w:val="24"/>
          <w:szCs w:val="24"/>
          <w:highlight w:val="yellow"/>
        </w:rPr>
      </w:pPr>
    </w:p>
    <w:p w:rsidR="00EB5E7B" w:rsidRPr="00866D91" w:rsidRDefault="00EB5E7B" w:rsidP="008A7D45">
      <w:pPr>
        <w:pStyle w:val="Cuadro"/>
      </w:pPr>
      <w:bookmarkStart w:id="166" w:name="_Toc293255148"/>
      <w:bookmarkStart w:id="167" w:name="_Toc293258537"/>
      <w:bookmarkStart w:id="168" w:name="_Toc293258660"/>
      <w:bookmarkStart w:id="169" w:name="_Toc304205210"/>
      <w:r w:rsidRPr="00E83636">
        <w:t>Coeficiente de infiltración por pendiente</w:t>
      </w:r>
      <w:bookmarkEnd w:id="166"/>
      <w:bookmarkEnd w:id="167"/>
      <w:bookmarkEnd w:id="168"/>
      <w:bookmarkEnd w:id="169"/>
    </w:p>
    <w:tbl>
      <w:tblPr>
        <w:tblStyle w:val="Listaclara-nfasis11"/>
        <w:tblW w:w="3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73"/>
      </w:tblGrid>
      <w:tr w:rsidR="00866D91" w:rsidRPr="00866D91" w:rsidTr="00866D91">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1954" w:type="dxa"/>
            <w:noWrap/>
            <w:hideMark/>
          </w:tcPr>
          <w:p w:rsidR="00866D91" w:rsidRPr="00866D91" w:rsidRDefault="00866D91" w:rsidP="00866D91">
            <w:pPr>
              <w:jc w:val="center"/>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lastRenderedPageBreak/>
              <w:t xml:space="preserve">Coberturas </w:t>
            </w:r>
          </w:p>
        </w:tc>
        <w:tc>
          <w:tcPr>
            <w:tcW w:w="1973" w:type="dxa"/>
            <w:hideMark/>
          </w:tcPr>
          <w:p w:rsidR="00866D91" w:rsidRPr="00866D91" w:rsidRDefault="00866D91" w:rsidP="00866D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Coeficiente de Infiltración</w:t>
            </w:r>
          </w:p>
        </w:tc>
      </w:tr>
      <w:tr w:rsidR="00866D91" w:rsidRPr="00866D91" w:rsidTr="00866D9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954" w:type="dxa"/>
            <w:tcBorders>
              <w:top w:val="none" w:sz="0" w:space="0" w:color="auto"/>
              <w:left w:val="none" w:sz="0" w:space="0" w:color="auto"/>
              <w:bottom w:val="none" w:sz="0" w:space="0" w:color="auto"/>
            </w:tcBorders>
            <w:noWrap/>
            <w:hideMark/>
          </w:tcPr>
          <w:p w:rsidR="00866D91" w:rsidRPr="00866D91" w:rsidRDefault="00866D91" w:rsidP="00866D91">
            <w:pPr>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Pastizal</w:t>
            </w:r>
          </w:p>
        </w:tc>
        <w:tc>
          <w:tcPr>
            <w:tcW w:w="1973" w:type="dxa"/>
            <w:tcBorders>
              <w:top w:val="none" w:sz="0" w:space="0" w:color="auto"/>
              <w:bottom w:val="none" w:sz="0" w:space="0" w:color="auto"/>
              <w:right w:val="none" w:sz="0" w:space="0" w:color="auto"/>
            </w:tcBorders>
            <w:noWrap/>
            <w:hideMark/>
          </w:tcPr>
          <w:p w:rsidR="00866D91" w:rsidRPr="00866D91" w:rsidRDefault="00866D91" w:rsidP="00866D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0,1</w:t>
            </w:r>
          </w:p>
        </w:tc>
      </w:tr>
      <w:tr w:rsidR="00866D91" w:rsidRPr="00866D91" w:rsidTr="00866D91">
        <w:trPr>
          <w:trHeight w:val="362"/>
          <w:jc w:val="center"/>
        </w:trPr>
        <w:tc>
          <w:tcPr>
            <w:cnfStyle w:val="001000000000" w:firstRow="0" w:lastRow="0" w:firstColumn="1" w:lastColumn="0" w:oddVBand="0" w:evenVBand="0" w:oddHBand="0" w:evenHBand="0" w:firstRowFirstColumn="0" w:firstRowLastColumn="0" w:lastRowFirstColumn="0" w:lastRowLastColumn="0"/>
            <w:tcW w:w="1954" w:type="dxa"/>
            <w:noWrap/>
            <w:hideMark/>
          </w:tcPr>
          <w:p w:rsidR="00866D91" w:rsidRPr="00866D91" w:rsidRDefault="00866D91" w:rsidP="00866D91">
            <w:pPr>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Agricultura</w:t>
            </w:r>
          </w:p>
        </w:tc>
        <w:tc>
          <w:tcPr>
            <w:tcW w:w="1973" w:type="dxa"/>
            <w:noWrap/>
            <w:hideMark/>
          </w:tcPr>
          <w:p w:rsidR="00866D91" w:rsidRPr="00866D91" w:rsidRDefault="00866D91" w:rsidP="00866D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0,18</w:t>
            </w:r>
          </w:p>
        </w:tc>
      </w:tr>
      <w:tr w:rsidR="00866D91" w:rsidRPr="00866D91" w:rsidTr="00866D9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954" w:type="dxa"/>
            <w:tcBorders>
              <w:top w:val="none" w:sz="0" w:space="0" w:color="auto"/>
              <w:left w:val="none" w:sz="0" w:space="0" w:color="auto"/>
              <w:bottom w:val="none" w:sz="0" w:space="0" w:color="auto"/>
            </w:tcBorders>
            <w:noWrap/>
            <w:hideMark/>
          </w:tcPr>
          <w:p w:rsidR="00866D91" w:rsidRPr="00866D91" w:rsidRDefault="00866D91" w:rsidP="00866D91">
            <w:pPr>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Bosques</w:t>
            </w:r>
          </w:p>
        </w:tc>
        <w:tc>
          <w:tcPr>
            <w:tcW w:w="1973" w:type="dxa"/>
            <w:tcBorders>
              <w:top w:val="none" w:sz="0" w:space="0" w:color="auto"/>
              <w:bottom w:val="none" w:sz="0" w:space="0" w:color="auto"/>
              <w:right w:val="none" w:sz="0" w:space="0" w:color="auto"/>
            </w:tcBorders>
            <w:noWrap/>
            <w:hideMark/>
          </w:tcPr>
          <w:p w:rsidR="00866D91" w:rsidRPr="00866D91" w:rsidRDefault="00866D91" w:rsidP="00866D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0,2</w:t>
            </w:r>
          </w:p>
        </w:tc>
      </w:tr>
      <w:tr w:rsidR="00866D91" w:rsidRPr="00866D91" w:rsidTr="00866D91">
        <w:trPr>
          <w:trHeight w:val="362"/>
          <w:jc w:val="center"/>
        </w:trPr>
        <w:tc>
          <w:tcPr>
            <w:cnfStyle w:val="001000000000" w:firstRow="0" w:lastRow="0" w:firstColumn="1" w:lastColumn="0" w:oddVBand="0" w:evenVBand="0" w:oddHBand="0" w:evenHBand="0" w:firstRowFirstColumn="0" w:firstRowLastColumn="0" w:lastRowFirstColumn="0" w:lastRowLastColumn="0"/>
            <w:tcW w:w="1954" w:type="dxa"/>
            <w:noWrap/>
            <w:hideMark/>
          </w:tcPr>
          <w:p w:rsidR="00866D91" w:rsidRPr="00866D91" w:rsidRDefault="00866D91" w:rsidP="00866D91">
            <w:pPr>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Matorrales</w:t>
            </w:r>
          </w:p>
        </w:tc>
        <w:tc>
          <w:tcPr>
            <w:tcW w:w="1973" w:type="dxa"/>
            <w:noWrap/>
            <w:hideMark/>
          </w:tcPr>
          <w:p w:rsidR="00866D91" w:rsidRPr="00866D91" w:rsidRDefault="00866D91" w:rsidP="00866D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866D91">
              <w:rPr>
                <w:rFonts w:ascii="Arial" w:eastAsia="Times New Roman" w:hAnsi="Arial" w:cs="Arial"/>
                <w:color w:val="000000"/>
                <w:sz w:val="20"/>
                <w:szCs w:val="20"/>
                <w:lang w:eastAsia="es-ES"/>
              </w:rPr>
              <w:t>0,21</w:t>
            </w:r>
          </w:p>
        </w:tc>
      </w:tr>
    </w:tbl>
    <w:p w:rsidR="00EB5E7B" w:rsidRPr="0084692F" w:rsidRDefault="00EB5E7B" w:rsidP="00EB5E7B">
      <w:pPr>
        <w:tabs>
          <w:tab w:val="left" w:pos="3820"/>
        </w:tabs>
        <w:jc w:val="both"/>
        <w:rPr>
          <w:rFonts w:ascii="Arial" w:hAnsi="Arial" w:cs="Arial"/>
          <w:sz w:val="24"/>
          <w:szCs w:val="24"/>
        </w:rPr>
      </w:pPr>
    </w:p>
    <w:p w:rsidR="00EB5E7B" w:rsidRPr="0084692F" w:rsidRDefault="00EB5E7B" w:rsidP="008A7D45">
      <w:pPr>
        <w:pStyle w:val="Cuadro"/>
      </w:pPr>
      <w:bookmarkStart w:id="170" w:name="_Toc293255149"/>
      <w:bookmarkStart w:id="171" w:name="_Toc293258538"/>
      <w:bookmarkStart w:id="172" w:name="_Toc293258661"/>
      <w:bookmarkStart w:id="173" w:name="_Toc304205211"/>
      <w:r w:rsidRPr="0084692F">
        <w:t>Coeficiente de infiltración por cobertura</w:t>
      </w:r>
      <w:bookmarkEnd w:id="170"/>
      <w:bookmarkEnd w:id="171"/>
      <w:bookmarkEnd w:id="172"/>
      <w:bookmarkEnd w:id="173"/>
    </w:p>
    <w:tbl>
      <w:tblPr>
        <w:tblStyle w:val="Listaclara-nfasis11"/>
        <w:tblW w:w="4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200"/>
      </w:tblGrid>
      <w:tr w:rsidR="00866D91" w:rsidRPr="00866D91" w:rsidTr="00866D9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40" w:type="dxa"/>
            <w:tcBorders>
              <w:bottom w:val="single" w:sz="4" w:space="0" w:color="auto"/>
            </w:tcBorders>
            <w:noWrap/>
            <w:vAlign w:val="center"/>
            <w:hideMark/>
          </w:tcPr>
          <w:p w:rsidR="00866D91" w:rsidRPr="00866D91" w:rsidRDefault="00866D91" w:rsidP="00866D91">
            <w:pPr>
              <w:jc w:val="center"/>
              <w:rPr>
                <w:rFonts w:ascii="Arial" w:eastAsia="Times New Roman" w:hAnsi="Arial" w:cs="Arial"/>
                <w:color w:val="auto"/>
                <w:sz w:val="20"/>
                <w:szCs w:val="20"/>
                <w:lang w:eastAsia="es-ES"/>
              </w:rPr>
            </w:pPr>
            <w:r w:rsidRPr="00866D91">
              <w:rPr>
                <w:rFonts w:ascii="Arial" w:eastAsia="Times New Roman" w:hAnsi="Arial" w:cs="Arial"/>
                <w:color w:val="auto"/>
                <w:sz w:val="20"/>
                <w:szCs w:val="20"/>
                <w:lang w:eastAsia="es-ES"/>
              </w:rPr>
              <w:t>Geología-Edafología</w:t>
            </w:r>
          </w:p>
        </w:tc>
        <w:tc>
          <w:tcPr>
            <w:tcW w:w="1200" w:type="dxa"/>
            <w:noWrap/>
            <w:vAlign w:val="center"/>
            <w:hideMark/>
          </w:tcPr>
          <w:p w:rsidR="00866D91" w:rsidRPr="00866D91" w:rsidRDefault="00866D91" w:rsidP="00866D9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ES"/>
              </w:rPr>
            </w:pPr>
            <w:r w:rsidRPr="00866D91">
              <w:rPr>
                <w:rFonts w:ascii="Arial" w:eastAsia="Times New Roman" w:hAnsi="Arial" w:cs="Arial"/>
                <w:color w:val="auto"/>
                <w:sz w:val="20"/>
                <w:szCs w:val="20"/>
                <w:lang w:eastAsia="es-ES"/>
              </w:rPr>
              <w:t>Código</w:t>
            </w:r>
          </w:p>
        </w:tc>
      </w:tr>
      <w:tr w:rsidR="00866D91" w:rsidRPr="00866D91" w:rsidTr="00866D91">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2840" w:type="dxa"/>
            <w:tcBorders>
              <w:top w:val="single" w:sz="4" w:space="0" w:color="auto"/>
              <w:left w:val="single" w:sz="4" w:space="0" w:color="auto"/>
              <w:bottom w:val="nil"/>
              <w:right w:val="single" w:sz="4" w:space="0" w:color="auto"/>
            </w:tcBorders>
            <w:vAlign w:val="center"/>
            <w:hideMark/>
          </w:tcPr>
          <w:p w:rsidR="00866D91" w:rsidRPr="00866D91" w:rsidRDefault="00866D91" w:rsidP="00866D91">
            <w:pPr>
              <w:jc w:val="center"/>
              <w:rPr>
                <w:rFonts w:ascii="Arial" w:eastAsia="Times New Roman" w:hAnsi="Arial" w:cs="Arial"/>
                <w:sz w:val="20"/>
                <w:szCs w:val="20"/>
                <w:lang w:eastAsia="es-ES"/>
              </w:rPr>
            </w:pPr>
            <w:r w:rsidRPr="00866D91">
              <w:rPr>
                <w:rFonts w:ascii="Arial" w:eastAsia="Times New Roman" w:hAnsi="Arial" w:cs="Arial"/>
                <w:sz w:val="20"/>
                <w:szCs w:val="20"/>
                <w:lang w:eastAsia="es-ES"/>
              </w:rPr>
              <w:t>Rocas Ígneas Rocas ígneas o metamórficas no</w:t>
            </w:r>
          </w:p>
        </w:tc>
        <w:tc>
          <w:tcPr>
            <w:tcW w:w="1200" w:type="dxa"/>
            <w:vMerge w:val="restart"/>
            <w:tcBorders>
              <w:top w:val="none" w:sz="0" w:space="0" w:color="auto"/>
              <w:left w:val="single" w:sz="4" w:space="0" w:color="auto"/>
              <w:bottom w:val="none" w:sz="0" w:space="0" w:color="auto"/>
              <w:right w:val="none" w:sz="0" w:space="0" w:color="auto"/>
            </w:tcBorders>
            <w:noWrap/>
            <w:vAlign w:val="center"/>
            <w:hideMark/>
          </w:tcPr>
          <w:p w:rsidR="00866D91" w:rsidRPr="00866D91" w:rsidRDefault="00866D91" w:rsidP="00866D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6D91">
              <w:rPr>
                <w:rFonts w:ascii="Arial" w:eastAsia="Times New Roman" w:hAnsi="Arial" w:cs="Arial"/>
                <w:sz w:val="20"/>
                <w:szCs w:val="20"/>
                <w:lang w:eastAsia="es-ES"/>
              </w:rPr>
              <w:t>0</w:t>
            </w:r>
          </w:p>
        </w:tc>
      </w:tr>
      <w:tr w:rsidR="00866D91" w:rsidRPr="00866D91" w:rsidTr="00866D91">
        <w:trPr>
          <w:trHeight w:val="315"/>
          <w:jc w:val="center"/>
        </w:trPr>
        <w:tc>
          <w:tcPr>
            <w:cnfStyle w:val="001000000000" w:firstRow="0" w:lastRow="0" w:firstColumn="1" w:lastColumn="0" w:oddVBand="0" w:evenVBand="0" w:oddHBand="0" w:evenHBand="0" w:firstRowFirstColumn="0" w:firstRowLastColumn="0" w:lastRowFirstColumn="0" w:lastRowLastColumn="0"/>
            <w:tcW w:w="2840" w:type="dxa"/>
            <w:tcBorders>
              <w:top w:val="nil"/>
              <w:left w:val="single" w:sz="4" w:space="0" w:color="auto"/>
              <w:bottom w:val="single" w:sz="4" w:space="0" w:color="auto"/>
              <w:right w:val="single" w:sz="4" w:space="0" w:color="auto"/>
            </w:tcBorders>
            <w:vAlign w:val="center"/>
            <w:hideMark/>
          </w:tcPr>
          <w:p w:rsidR="00866D91" w:rsidRPr="00866D91" w:rsidRDefault="00866D91" w:rsidP="00866D91">
            <w:pPr>
              <w:jc w:val="center"/>
              <w:rPr>
                <w:rFonts w:ascii="Arial" w:eastAsia="Times New Roman" w:hAnsi="Arial" w:cs="Arial"/>
                <w:sz w:val="20"/>
                <w:szCs w:val="20"/>
                <w:lang w:eastAsia="es-ES"/>
              </w:rPr>
            </w:pPr>
            <w:r w:rsidRPr="00866D91">
              <w:rPr>
                <w:rFonts w:ascii="Arial" w:eastAsia="Times New Roman" w:hAnsi="Arial" w:cs="Arial"/>
                <w:sz w:val="20"/>
                <w:szCs w:val="20"/>
                <w:lang w:eastAsia="es-ES"/>
              </w:rPr>
              <w:t>fracturadas</w:t>
            </w:r>
          </w:p>
        </w:tc>
        <w:tc>
          <w:tcPr>
            <w:tcW w:w="1200" w:type="dxa"/>
            <w:vMerge/>
            <w:tcBorders>
              <w:left w:val="single" w:sz="4" w:space="0" w:color="auto"/>
            </w:tcBorders>
            <w:vAlign w:val="center"/>
            <w:hideMark/>
          </w:tcPr>
          <w:p w:rsidR="00866D91" w:rsidRPr="00866D91" w:rsidRDefault="00866D91" w:rsidP="00866D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p>
        </w:tc>
      </w:tr>
      <w:tr w:rsidR="00866D91" w:rsidRPr="00866D91" w:rsidTr="00866D91">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840" w:type="dxa"/>
            <w:tcBorders>
              <w:top w:val="single" w:sz="4" w:space="0" w:color="auto"/>
              <w:left w:val="none" w:sz="0" w:space="0" w:color="auto"/>
              <w:bottom w:val="none" w:sz="0" w:space="0" w:color="auto"/>
            </w:tcBorders>
            <w:vAlign w:val="center"/>
            <w:hideMark/>
          </w:tcPr>
          <w:p w:rsidR="00866D91" w:rsidRPr="00866D91" w:rsidRDefault="00866D91" w:rsidP="00866D91">
            <w:pPr>
              <w:jc w:val="center"/>
              <w:rPr>
                <w:rFonts w:ascii="Arial" w:eastAsia="Times New Roman" w:hAnsi="Arial" w:cs="Arial"/>
                <w:sz w:val="20"/>
                <w:szCs w:val="20"/>
                <w:lang w:eastAsia="es-ES"/>
              </w:rPr>
            </w:pPr>
            <w:r w:rsidRPr="00866D91">
              <w:rPr>
                <w:rFonts w:ascii="Arial" w:eastAsia="Times New Roman" w:hAnsi="Arial" w:cs="Arial"/>
                <w:sz w:val="20"/>
                <w:szCs w:val="20"/>
                <w:lang w:eastAsia="es-ES"/>
              </w:rPr>
              <w:t>Rocas ígneas o metamórficas fracturadas</w:t>
            </w:r>
          </w:p>
        </w:tc>
        <w:tc>
          <w:tcPr>
            <w:tcW w:w="1200" w:type="dxa"/>
            <w:tcBorders>
              <w:top w:val="none" w:sz="0" w:space="0" w:color="auto"/>
              <w:bottom w:val="none" w:sz="0" w:space="0" w:color="auto"/>
              <w:right w:val="none" w:sz="0" w:space="0" w:color="auto"/>
            </w:tcBorders>
            <w:noWrap/>
            <w:vAlign w:val="center"/>
            <w:hideMark/>
          </w:tcPr>
          <w:p w:rsidR="00866D91" w:rsidRPr="00866D91" w:rsidRDefault="00866D91" w:rsidP="00866D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6D91">
              <w:rPr>
                <w:rFonts w:ascii="Arial" w:eastAsia="Times New Roman" w:hAnsi="Arial" w:cs="Arial"/>
                <w:sz w:val="20"/>
                <w:szCs w:val="20"/>
                <w:lang w:eastAsia="es-ES"/>
              </w:rPr>
              <w:t>1</w:t>
            </w:r>
          </w:p>
        </w:tc>
      </w:tr>
      <w:tr w:rsidR="00866D91" w:rsidRPr="00866D91" w:rsidTr="00866D91">
        <w:trPr>
          <w:trHeight w:val="540"/>
          <w:jc w:val="center"/>
        </w:trPr>
        <w:tc>
          <w:tcPr>
            <w:cnfStyle w:val="001000000000" w:firstRow="0" w:lastRow="0" w:firstColumn="1" w:lastColumn="0" w:oddVBand="0" w:evenVBand="0" w:oddHBand="0" w:evenHBand="0" w:firstRowFirstColumn="0" w:firstRowLastColumn="0" w:lastRowFirstColumn="0" w:lastRowLastColumn="0"/>
            <w:tcW w:w="2840" w:type="dxa"/>
            <w:vAlign w:val="center"/>
            <w:hideMark/>
          </w:tcPr>
          <w:p w:rsidR="00866D91" w:rsidRPr="00866D91" w:rsidRDefault="00866D91" w:rsidP="00866D91">
            <w:pPr>
              <w:jc w:val="center"/>
              <w:rPr>
                <w:rFonts w:ascii="Arial" w:eastAsia="Times New Roman" w:hAnsi="Arial" w:cs="Arial"/>
                <w:sz w:val="20"/>
                <w:szCs w:val="20"/>
                <w:lang w:eastAsia="es-ES"/>
              </w:rPr>
            </w:pPr>
            <w:r w:rsidRPr="00866D91">
              <w:rPr>
                <w:rFonts w:ascii="Arial" w:eastAsia="Times New Roman" w:hAnsi="Arial" w:cs="Arial"/>
                <w:sz w:val="20"/>
                <w:szCs w:val="20"/>
                <w:lang w:eastAsia="es-ES"/>
              </w:rPr>
              <w:t>Arenas finas, basaltos permeables, karst</w:t>
            </w:r>
          </w:p>
        </w:tc>
        <w:tc>
          <w:tcPr>
            <w:tcW w:w="1200" w:type="dxa"/>
            <w:noWrap/>
            <w:vAlign w:val="center"/>
            <w:hideMark/>
          </w:tcPr>
          <w:p w:rsidR="00866D91" w:rsidRPr="00866D91" w:rsidRDefault="00866D91" w:rsidP="00866D9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866D91">
              <w:rPr>
                <w:rFonts w:ascii="Arial" w:eastAsia="Times New Roman" w:hAnsi="Arial" w:cs="Arial"/>
                <w:sz w:val="20"/>
                <w:szCs w:val="20"/>
                <w:lang w:eastAsia="es-ES"/>
              </w:rPr>
              <w:t>2</w:t>
            </w:r>
          </w:p>
        </w:tc>
      </w:tr>
      <w:tr w:rsidR="00866D91" w:rsidRPr="00866D91" w:rsidTr="00866D91">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2840" w:type="dxa"/>
            <w:tcBorders>
              <w:top w:val="none" w:sz="0" w:space="0" w:color="auto"/>
              <w:left w:val="none" w:sz="0" w:space="0" w:color="auto"/>
              <w:bottom w:val="none" w:sz="0" w:space="0" w:color="auto"/>
            </w:tcBorders>
            <w:vAlign w:val="center"/>
            <w:hideMark/>
          </w:tcPr>
          <w:p w:rsidR="00866D91" w:rsidRPr="00866D91" w:rsidRDefault="00866D91" w:rsidP="00866D91">
            <w:pPr>
              <w:jc w:val="center"/>
              <w:rPr>
                <w:rFonts w:ascii="Arial" w:eastAsia="Times New Roman" w:hAnsi="Arial" w:cs="Arial"/>
                <w:sz w:val="20"/>
                <w:szCs w:val="20"/>
                <w:lang w:eastAsia="es-ES"/>
              </w:rPr>
            </w:pPr>
            <w:r w:rsidRPr="00866D91">
              <w:rPr>
                <w:rFonts w:ascii="Arial" w:eastAsia="Times New Roman" w:hAnsi="Arial" w:cs="Arial"/>
                <w:sz w:val="20"/>
                <w:szCs w:val="20"/>
                <w:lang w:eastAsia="es-ES"/>
              </w:rPr>
              <w:t>Arenas finas, basaltos permeables, karst</w:t>
            </w:r>
          </w:p>
        </w:tc>
        <w:tc>
          <w:tcPr>
            <w:tcW w:w="1200" w:type="dxa"/>
            <w:tcBorders>
              <w:top w:val="none" w:sz="0" w:space="0" w:color="auto"/>
              <w:bottom w:val="none" w:sz="0" w:space="0" w:color="auto"/>
              <w:right w:val="none" w:sz="0" w:space="0" w:color="auto"/>
            </w:tcBorders>
            <w:noWrap/>
            <w:vAlign w:val="center"/>
            <w:hideMark/>
          </w:tcPr>
          <w:p w:rsidR="00866D91" w:rsidRPr="00866D91" w:rsidRDefault="00866D91" w:rsidP="00866D9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ES"/>
              </w:rPr>
            </w:pPr>
            <w:r w:rsidRPr="00866D91">
              <w:rPr>
                <w:rFonts w:ascii="Arial" w:eastAsia="Times New Roman" w:hAnsi="Arial" w:cs="Arial"/>
                <w:sz w:val="20"/>
                <w:szCs w:val="20"/>
                <w:lang w:eastAsia="es-ES"/>
              </w:rPr>
              <w:t>3</w:t>
            </w:r>
          </w:p>
        </w:tc>
      </w:tr>
    </w:tbl>
    <w:p w:rsidR="00EB5E7B" w:rsidRPr="0084692F" w:rsidRDefault="00EB5E7B" w:rsidP="00EB5E7B">
      <w:pPr>
        <w:tabs>
          <w:tab w:val="left" w:pos="3820"/>
        </w:tabs>
        <w:jc w:val="both"/>
        <w:rPr>
          <w:rFonts w:ascii="Arial" w:hAnsi="Arial" w:cs="Arial"/>
          <w:sz w:val="24"/>
          <w:szCs w:val="24"/>
        </w:rPr>
      </w:pPr>
    </w:p>
    <w:p w:rsidR="00EB5E7B" w:rsidRPr="0084692F" w:rsidRDefault="00EB5E7B" w:rsidP="008A7D45">
      <w:pPr>
        <w:pStyle w:val="Cuadro"/>
      </w:pPr>
      <w:bookmarkStart w:id="174" w:name="_Toc293255150"/>
      <w:bookmarkStart w:id="175" w:name="_Toc293258539"/>
      <w:bookmarkStart w:id="176" w:name="_Toc293258662"/>
      <w:bookmarkStart w:id="177" w:name="_Toc304205212"/>
      <w:r w:rsidRPr="0084692F">
        <w:t>Coeficiente de infiltración por cobertura</w:t>
      </w:r>
      <w:bookmarkEnd w:id="174"/>
      <w:bookmarkEnd w:id="175"/>
      <w:bookmarkEnd w:id="176"/>
      <w:bookmarkEnd w:id="177"/>
    </w:p>
    <w:p w:rsidR="00EB5E7B" w:rsidRDefault="00EB5E7B" w:rsidP="00EB5E7B">
      <w:pPr>
        <w:tabs>
          <w:tab w:val="left" w:pos="3820"/>
        </w:tabs>
        <w:jc w:val="both"/>
        <w:rPr>
          <w:rFonts w:ascii="Arial" w:hAnsi="Arial" w:cs="Arial"/>
          <w:sz w:val="24"/>
          <w:szCs w:val="24"/>
        </w:rPr>
      </w:pPr>
    </w:p>
    <w:p w:rsidR="00577049" w:rsidRDefault="00D96CC4" w:rsidP="00DA3D2D">
      <w:pPr>
        <w:tabs>
          <w:tab w:val="left" w:pos="3820"/>
        </w:tabs>
        <w:jc w:val="both"/>
        <w:rPr>
          <w:rFonts w:ascii="Arial" w:hAnsi="Arial" w:cs="Arial"/>
          <w:sz w:val="24"/>
          <w:szCs w:val="24"/>
        </w:rPr>
      </w:pPr>
      <w:r>
        <w:rPr>
          <w:rFonts w:ascii="Arial" w:hAnsi="Arial" w:cs="Arial"/>
          <w:sz w:val="24"/>
          <w:szCs w:val="24"/>
        </w:rPr>
        <w:t xml:space="preserve">Las zonas con importancia para la recarga de acuíferos, </w:t>
      </w:r>
      <w:r w:rsidR="00DA3D2D">
        <w:rPr>
          <w:rFonts w:ascii="Arial" w:hAnsi="Arial" w:cs="Arial"/>
          <w:sz w:val="24"/>
          <w:szCs w:val="24"/>
        </w:rPr>
        <w:t xml:space="preserve">se observan en el siguiente mapa se puede observar que la aptitud alta está distribuida en todo el municipio, al igual que las zonas bajas, en la zona norte se ubica una de las zonas más evidentes con importancia para la recarga, esto en los márgenes del río Ameca.  </w:t>
      </w:r>
    </w:p>
    <w:p w:rsidR="00577049" w:rsidRDefault="00577049" w:rsidP="00EB5E7B">
      <w:pPr>
        <w:tabs>
          <w:tab w:val="left" w:pos="3820"/>
        </w:tabs>
        <w:jc w:val="center"/>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79744" behindDoc="0" locked="0" layoutInCell="1" allowOverlap="1">
            <wp:simplePos x="0" y="0"/>
            <wp:positionH relativeFrom="column">
              <wp:posOffset>-603885</wp:posOffset>
            </wp:positionH>
            <wp:positionV relativeFrom="paragraph">
              <wp:posOffset>-254000</wp:posOffset>
            </wp:positionV>
            <wp:extent cx="6496050" cy="5039995"/>
            <wp:effectExtent l="19050" t="0" r="0" b="0"/>
            <wp:wrapSquare wrapText="bothSides"/>
            <wp:docPr id="37" name="Imagen 4" descr="C:\ALINA\OET_sansebastian\mapas\recarga_acuiferos\acuif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NA\OET_sansebastian\mapas\recarga_acuiferos\acuiferos.jpg"/>
                    <pic:cNvPicPr>
                      <a:picLocks noChangeAspect="1" noChangeArrowheads="1"/>
                    </pic:cNvPicPr>
                  </pic:nvPicPr>
                  <pic:blipFill>
                    <a:blip r:embed="rId44" cstate="email"/>
                    <a:srcRect/>
                    <a:stretch>
                      <a:fillRect/>
                    </a:stretch>
                  </pic:blipFill>
                  <pic:spPr bwMode="auto">
                    <a:xfrm>
                      <a:off x="0" y="0"/>
                      <a:ext cx="6496050" cy="5039995"/>
                    </a:xfrm>
                    <a:prstGeom prst="rect">
                      <a:avLst/>
                    </a:prstGeom>
                    <a:noFill/>
                    <a:ln w="9525">
                      <a:noFill/>
                      <a:miter lim="800000"/>
                      <a:headEnd/>
                      <a:tailEnd/>
                    </a:ln>
                  </pic:spPr>
                </pic:pic>
              </a:graphicData>
            </a:graphic>
          </wp:anchor>
        </w:drawing>
      </w:r>
    </w:p>
    <w:p w:rsidR="00EB5E7B" w:rsidRDefault="00EB5E7B" w:rsidP="00866D91">
      <w:pPr>
        <w:pStyle w:val="Mapa"/>
      </w:pPr>
      <w:bookmarkStart w:id="178" w:name="_Toc304205135"/>
      <w:r w:rsidRPr="00866D91">
        <w:t>Zonas importantes para la recarga de acuíferos</w:t>
      </w:r>
      <w:bookmarkEnd w:id="178"/>
      <w:r w:rsidR="00866D91">
        <w:t>.</w:t>
      </w:r>
    </w:p>
    <w:p w:rsidR="002E3EC4" w:rsidRDefault="002E3EC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A1F64" w:rsidRDefault="006A1F64">
      <w:pPr>
        <w:rPr>
          <w:rFonts w:ascii="Arial" w:hAnsi="Arial" w:cs="Arial"/>
          <w:sz w:val="24"/>
          <w:szCs w:val="24"/>
        </w:rPr>
      </w:pPr>
    </w:p>
    <w:p w:rsidR="006D0811" w:rsidRDefault="006D0811" w:rsidP="00CB14B8">
      <w:pPr>
        <w:pStyle w:val="Ttulo4"/>
      </w:pPr>
      <w:bookmarkStart w:id="179" w:name="_Toc304205213"/>
      <w:r>
        <w:lastRenderedPageBreak/>
        <w:t>Cálculo del Mapa d</w:t>
      </w:r>
      <w:r w:rsidRPr="00F51F9A">
        <w:t>e</w:t>
      </w:r>
      <w:r>
        <w:t xml:space="preserve"> Áreas Prioritarias p</w:t>
      </w:r>
      <w:r w:rsidRPr="00AE444F">
        <w:t xml:space="preserve">ara </w:t>
      </w:r>
      <w:r>
        <w:t>el Mantenimiento de l</w:t>
      </w:r>
      <w:r w:rsidRPr="00AE444F">
        <w:t xml:space="preserve">os Bienes </w:t>
      </w:r>
      <w:r>
        <w:t>y S</w:t>
      </w:r>
      <w:r w:rsidRPr="00AE444F">
        <w:t>ervicios Ambientales</w:t>
      </w:r>
      <w:r>
        <w:t xml:space="preserve"> (APMSA)</w:t>
      </w:r>
      <w:bookmarkEnd w:id="179"/>
    </w:p>
    <w:p w:rsidR="006D0811" w:rsidRDefault="006D0811" w:rsidP="006D0811">
      <w:pPr>
        <w:rPr>
          <w:rFonts w:ascii="Arial" w:hAnsi="Arial" w:cs="Arial"/>
          <w:sz w:val="24"/>
          <w:szCs w:val="24"/>
          <w:lang w:val="es-MX"/>
        </w:rPr>
      </w:pPr>
    </w:p>
    <w:p w:rsidR="006D0811" w:rsidRPr="009165FA" w:rsidRDefault="006D0811" w:rsidP="006D0811">
      <w:pPr>
        <w:rPr>
          <w:rFonts w:ascii="Arial" w:hAnsi="Arial" w:cs="Arial"/>
          <w:sz w:val="24"/>
          <w:szCs w:val="24"/>
          <w:lang w:val="es-MX"/>
        </w:rPr>
      </w:pPr>
      <w:r w:rsidRPr="00867104">
        <w:rPr>
          <w:rFonts w:ascii="Arial" w:hAnsi="Arial" w:cs="Arial"/>
          <w:sz w:val="24"/>
          <w:szCs w:val="24"/>
          <w:lang w:val="es-MX"/>
        </w:rPr>
        <w:t>Para obtener el mapa de Áreas para el mantenimiento de los bienes y servicios ambientales se combinan los mapas intermedios elaborados con anterioridad de acuerdo a los valores ponderados de la siguiente formula.</w:t>
      </w:r>
    </w:p>
    <w:p w:rsidR="002E3EC4" w:rsidRPr="006A1F64" w:rsidRDefault="006D0811" w:rsidP="006A1F64">
      <w:pPr>
        <w:jc w:val="center"/>
        <w:rPr>
          <w:rFonts w:ascii="Arial" w:hAnsi="Arial" w:cs="Arial"/>
          <w:b/>
          <w:i/>
          <w:sz w:val="24"/>
          <w:szCs w:val="24"/>
        </w:rPr>
      </w:pPr>
      <w:r>
        <w:rPr>
          <w:rFonts w:ascii="Arial" w:hAnsi="Arial" w:cs="Arial"/>
          <w:b/>
          <w:i/>
          <w:sz w:val="24"/>
          <w:szCs w:val="24"/>
          <w:lang w:val="it-IT"/>
        </w:rPr>
        <w:t>APMSA = (0.389 Ra + 0.389 Bi</w:t>
      </w:r>
      <w:r w:rsidRPr="00867104">
        <w:rPr>
          <w:rFonts w:ascii="Arial" w:hAnsi="Arial" w:cs="Arial"/>
          <w:b/>
          <w:i/>
          <w:sz w:val="24"/>
          <w:szCs w:val="24"/>
          <w:lang w:val="it-IT"/>
        </w:rPr>
        <w:t xml:space="preserve"> + 0.153Fc + 0.069Gh)</w:t>
      </w:r>
    </w:p>
    <w:p w:rsidR="004F6E1D" w:rsidRDefault="004F6E1D" w:rsidP="006D0811">
      <w:pPr>
        <w:rPr>
          <w:rFonts w:ascii="Arial" w:hAnsi="Arial" w:cs="Arial"/>
          <w:i/>
          <w:sz w:val="24"/>
          <w:szCs w:val="24"/>
          <w:lang w:val="es-MX"/>
        </w:rPr>
      </w:pPr>
    </w:p>
    <w:p w:rsidR="006D0811" w:rsidRPr="00966AC1" w:rsidRDefault="006D0811" w:rsidP="006D0811">
      <w:pPr>
        <w:rPr>
          <w:rFonts w:ascii="Arial" w:hAnsi="Arial" w:cs="Arial"/>
          <w:i/>
          <w:sz w:val="24"/>
          <w:szCs w:val="24"/>
          <w:lang w:val="es-MX"/>
        </w:rPr>
      </w:pPr>
      <w:r w:rsidRPr="00966AC1">
        <w:rPr>
          <w:rFonts w:ascii="Arial" w:hAnsi="Arial" w:cs="Arial"/>
          <w:i/>
          <w:sz w:val="24"/>
          <w:szCs w:val="24"/>
          <w:lang w:val="es-MX"/>
        </w:rPr>
        <w:t>APMSA= Áreas prioritarias para el mantenimiento de los bienes y servicios ambientales</w:t>
      </w:r>
    </w:p>
    <w:p w:rsidR="006D0811" w:rsidRPr="00867104" w:rsidRDefault="006D0811" w:rsidP="006D0811">
      <w:pPr>
        <w:spacing w:after="0"/>
        <w:rPr>
          <w:rFonts w:ascii="Arial" w:hAnsi="Arial" w:cs="Arial"/>
          <w:sz w:val="24"/>
          <w:szCs w:val="24"/>
        </w:rPr>
      </w:pPr>
      <w:r w:rsidRPr="006B7710">
        <w:rPr>
          <w:rFonts w:ascii="Arial" w:hAnsi="Arial" w:cs="Arial"/>
          <w:i/>
          <w:sz w:val="24"/>
          <w:szCs w:val="24"/>
          <w:lang w:val="es-MX"/>
        </w:rPr>
        <w:t>Ra=</w:t>
      </w:r>
      <w:r w:rsidRPr="00867104">
        <w:rPr>
          <w:rFonts w:ascii="Arial" w:hAnsi="Arial" w:cs="Arial"/>
          <w:sz w:val="24"/>
          <w:szCs w:val="24"/>
          <w:lang w:val="es-MX"/>
        </w:rPr>
        <w:tab/>
        <w:t>Recarga de acuíferos</w:t>
      </w:r>
    </w:p>
    <w:p w:rsidR="006D0811" w:rsidRPr="00867104" w:rsidRDefault="006D0811" w:rsidP="006D0811">
      <w:pPr>
        <w:spacing w:after="0"/>
        <w:rPr>
          <w:rFonts w:ascii="Arial" w:hAnsi="Arial" w:cs="Arial"/>
          <w:sz w:val="24"/>
          <w:szCs w:val="24"/>
        </w:rPr>
      </w:pPr>
      <w:r>
        <w:rPr>
          <w:rFonts w:ascii="Arial" w:hAnsi="Arial" w:cs="Arial"/>
          <w:i/>
          <w:sz w:val="24"/>
          <w:szCs w:val="24"/>
        </w:rPr>
        <w:t>Bi</w:t>
      </w:r>
      <w:r w:rsidRPr="006B7710">
        <w:rPr>
          <w:rFonts w:ascii="Arial" w:hAnsi="Arial" w:cs="Arial"/>
          <w:i/>
          <w:sz w:val="24"/>
          <w:szCs w:val="24"/>
          <w:lang w:val="es-MX"/>
        </w:rPr>
        <w:t>=</w:t>
      </w:r>
      <w:r w:rsidRPr="00867104">
        <w:rPr>
          <w:rFonts w:ascii="Arial" w:hAnsi="Arial" w:cs="Arial"/>
          <w:i/>
          <w:sz w:val="24"/>
          <w:szCs w:val="24"/>
          <w:lang w:val="es-MX"/>
        </w:rPr>
        <w:tab/>
      </w:r>
      <w:r>
        <w:rPr>
          <w:rFonts w:ascii="Arial" w:hAnsi="Arial" w:cs="Arial"/>
          <w:i/>
          <w:sz w:val="24"/>
          <w:szCs w:val="24"/>
          <w:lang w:val="es-MX"/>
        </w:rPr>
        <w:t>Zonas importantes para la conservación de la Biodiversidad.</w:t>
      </w:r>
    </w:p>
    <w:p w:rsidR="006D0811" w:rsidRPr="00867104" w:rsidRDefault="006D0811" w:rsidP="006D0811">
      <w:pPr>
        <w:spacing w:after="0"/>
        <w:rPr>
          <w:rFonts w:ascii="Arial" w:hAnsi="Arial" w:cs="Arial"/>
          <w:i/>
          <w:sz w:val="24"/>
          <w:szCs w:val="24"/>
        </w:rPr>
      </w:pPr>
      <w:r w:rsidRPr="006B7710">
        <w:rPr>
          <w:rFonts w:ascii="Arial" w:hAnsi="Arial" w:cs="Arial"/>
          <w:i/>
          <w:sz w:val="24"/>
          <w:szCs w:val="24"/>
          <w:lang w:val="es-MX"/>
        </w:rPr>
        <w:t>Fc=</w:t>
      </w:r>
      <w:r w:rsidRPr="00867104">
        <w:rPr>
          <w:rFonts w:ascii="Arial" w:hAnsi="Arial" w:cs="Arial"/>
          <w:i/>
          <w:sz w:val="24"/>
          <w:szCs w:val="24"/>
          <w:lang w:val="es-MX"/>
        </w:rPr>
        <w:tab/>
        <w:t>Fijación de carbono</w:t>
      </w:r>
    </w:p>
    <w:p w:rsidR="009165FA" w:rsidRDefault="006D0811" w:rsidP="009165FA">
      <w:pPr>
        <w:spacing w:after="0"/>
        <w:rPr>
          <w:rFonts w:ascii="Arial" w:hAnsi="Arial" w:cs="Arial"/>
          <w:i/>
          <w:sz w:val="24"/>
          <w:szCs w:val="24"/>
          <w:lang w:val="es-MX"/>
        </w:rPr>
      </w:pPr>
      <w:r w:rsidRPr="006B7710">
        <w:rPr>
          <w:rFonts w:ascii="Arial" w:hAnsi="Arial" w:cs="Arial"/>
          <w:i/>
          <w:sz w:val="24"/>
          <w:szCs w:val="24"/>
          <w:lang w:val="es-MX"/>
        </w:rPr>
        <w:t>Gh=</w:t>
      </w:r>
      <w:r w:rsidRPr="00867104">
        <w:rPr>
          <w:rFonts w:ascii="Arial" w:hAnsi="Arial" w:cs="Arial"/>
          <w:i/>
          <w:sz w:val="24"/>
          <w:szCs w:val="24"/>
          <w:lang w:val="es-MX"/>
        </w:rPr>
        <w:tab/>
        <w:t>Generación de humus</w:t>
      </w:r>
    </w:p>
    <w:p w:rsidR="00591ABB" w:rsidRDefault="00591ABB" w:rsidP="009165FA">
      <w:pPr>
        <w:spacing w:after="0"/>
        <w:rPr>
          <w:rFonts w:ascii="Arial" w:hAnsi="Arial" w:cs="Arial"/>
          <w:i/>
          <w:sz w:val="24"/>
          <w:szCs w:val="24"/>
        </w:rPr>
      </w:pPr>
    </w:p>
    <w:p w:rsidR="004F6E1D" w:rsidRPr="004F6E1D" w:rsidRDefault="004F6E1D" w:rsidP="009E77FE">
      <w:pPr>
        <w:spacing w:after="0"/>
        <w:jc w:val="both"/>
        <w:rPr>
          <w:rFonts w:ascii="Arial" w:hAnsi="Arial" w:cs="Arial"/>
          <w:i/>
          <w:sz w:val="24"/>
          <w:szCs w:val="24"/>
        </w:rPr>
      </w:pPr>
    </w:p>
    <w:p w:rsidR="00591ABB" w:rsidRPr="00FE3C9C" w:rsidRDefault="004F6E1D" w:rsidP="009E77FE">
      <w:pPr>
        <w:pStyle w:val="Figura"/>
        <w:numPr>
          <w:ilvl w:val="0"/>
          <w:numId w:val="0"/>
        </w:numPr>
        <w:spacing w:line="276" w:lineRule="auto"/>
        <w:jc w:val="both"/>
        <w:rPr>
          <w:b w:val="0"/>
          <w:noProof/>
          <w:sz w:val="24"/>
          <w:szCs w:val="24"/>
          <w:lang w:val="es-ES" w:eastAsia="es-ES"/>
        </w:rPr>
      </w:pPr>
      <w:bookmarkStart w:id="180" w:name="_Toc304205136"/>
      <w:r w:rsidRPr="00FE3C9C">
        <w:rPr>
          <w:b w:val="0"/>
          <w:noProof/>
          <w:sz w:val="24"/>
          <w:szCs w:val="24"/>
          <w:lang w:val="es-ES" w:eastAsia="es-ES"/>
        </w:rPr>
        <w:t xml:space="preserve">El mapa resultante se presenta a continuacion, end onde podemos observar que el municipio tiene amplias areas prioritarias para la consevacion de los ecosistemas y de la biociversidad al 2040, en las zonas con planicies marcadas se puede observar que la aptitud es menor, coinciden en zonas urbanas y algunas localidades importantes del municipio, en zonas de pastizales y de uso agricola.  Dejando las zonas las areas con aptitud alta en zonas mayormente altas. </w:t>
      </w:r>
    </w:p>
    <w:p w:rsidR="002E3EC4" w:rsidRDefault="002E3EC4" w:rsidP="00E152FC">
      <w:pPr>
        <w:pStyle w:val="Figura"/>
        <w:numPr>
          <w:ilvl w:val="0"/>
          <w:numId w:val="0"/>
        </w:numPr>
        <w:ind w:left="720"/>
        <w:rPr>
          <w:noProof/>
          <w:lang w:val="es-ES" w:eastAsia="es-ES"/>
        </w:rPr>
      </w:pPr>
    </w:p>
    <w:p w:rsidR="002E3EC4" w:rsidRDefault="002E3EC4"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834E56">
      <w:pPr>
        <w:pStyle w:val="Figura"/>
        <w:numPr>
          <w:ilvl w:val="0"/>
          <w:numId w:val="0"/>
        </w:numPr>
        <w:ind w:left="720"/>
        <w:jc w:val="left"/>
        <w:rPr>
          <w:noProof/>
          <w:lang w:val="es-ES" w:eastAsia="es-ES"/>
        </w:rPr>
      </w:pPr>
    </w:p>
    <w:p w:rsidR="004F6E1D" w:rsidRDefault="004F6E1D" w:rsidP="004F6E1D">
      <w:pPr>
        <w:pStyle w:val="Figura"/>
        <w:numPr>
          <w:ilvl w:val="0"/>
          <w:numId w:val="0"/>
        </w:numPr>
        <w:ind w:left="720"/>
        <w:jc w:val="left"/>
        <w:rPr>
          <w:noProof/>
          <w:lang w:val="es-ES" w:eastAsia="es-ES"/>
        </w:rPr>
      </w:pPr>
    </w:p>
    <w:p w:rsidR="00B5217E" w:rsidRDefault="00B5217E" w:rsidP="004F6E1D">
      <w:pPr>
        <w:pStyle w:val="Figura"/>
        <w:numPr>
          <w:ilvl w:val="0"/>
          <w:numId w:val="0"/>
        </w:numPr>
        <w:ind w:left="720"/>
        <w:jc w:val="left"/>
        <w:rPr>
          <w:noProof/>
          <w:lang w:val="es-ES" w:eastAsia="es-ES"/>
        </w:rPr>
      </w:pPr>
      <w:r>
        <w:rPr>
          <w:noProof/>
          <w:lang w:eastAsia="es-MX"/>
        </w:rPr>
        <w:lastRenderedPageBreak/>
        <w:drawing>
          <wp:anchor distT="0" distB="0" distL="114300" distR="114300" simplePos="0" relativeHeight="251709440" behindDoc="0" locked="0" layoutInCell="1" allowOverlap="1">
            <wp:simplePos x="0" y="0"/>
            <wp:positionH relativeFrom="column">
              <wp:posOffset>-430530</wp:posOffset>
            </wp:positionH>
            <wp:positionV relativeFrom="paragraph">
              <wp:posOffset>80645</wp:posOffset>
            </wp:positionV>
            <wp:extent cx="6504940" cy="5044440"/>
            <wp:effectExtent l="19050" t="0" r="0" b="0"/>
            <wp:wrapSquare wrapText="bothSides"/>
            <wp:docPr id="54" name="Imagen 3" descr="C:\ALINA\OET_sansebastian\mapas\apmsa\ap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NA\OET_sansebastian\mapas\apmsa\apmsa.jpg"/>
                    <pic:cNvPicPr>
                      <a:picLocks noChangeAspect="1" noChangeArrowheads="1"/>
                    </pic:cNvPicPr>
                  </pic:nvPicPr>
                  <pic:blipFill>
                    <a:blip r:embed="rId45" cstate="email"/>
                    <a:srcRect/>
                    <a:stretch>
                      <a:fillRect/>
                    </a:stretch>
                  </pic:blipFill>
                  <pic:spPr bwMode="auto">
                    <a:xfrm>
                      <a:off x="0" y="0"/>
                      <a:ext cx="6504940" cy="5044440"/>
                    </a:xfrm>
                    <a:prstGeom prst="rect">
                      <a:avLst/>
                    </a:prstGeom>
                    <a:noFill/>
                    <a:ln w="9525">
                      <a:noFill/>
                      <a:miter lim="800000"/>
                      <a:headEnd/>
                      <a:tailEnd/>
                    </a:ln>
                  </pic:spPr>
                </pic:pic>
              </a:graphicData>
            </a:graphic>
          </wp:anchor>
        </w:drawing>
      </w:r>
    </w:p>
    <w:p w:rsidR="00B5217E" w:rsidRDefault="00B5217E" w:rsidP="004F6E1D">
      <w:pPr>
        <w:pStyle w:val="Figura"/>
        <w:numPr>
          <w:ilvl w:val="0"/>
          <w:numId w:val="0"/>
        </w:numPr>
        <w:ind w:left="720"/>
        <w:jc w:val="left"/>
        <w:rPr>
          <w:noProof/>
          <w:lang w:val="es-ES" w:eastAsia="es-ES"/>
        </w:rPr>
      </w:pPr>
    </w:p>
    <w:p w:rsidR="00AF740B" w:rsidRPr="00B5217E" w:rsidRDefault="00E152FC" w:rsidP="00AF740B">
      <w:pPr>
        <w:pStyle w:val="Mapa"/>
      </w:pPr>
      <w:r w:rsidRPr="00834E56">
        <w:t>Áreas Prioritarias para el Mantenimiento de los Bienes y Servicios Ambientales</w:t>
      </w:r>
      <w:bookmarkStart w:id="181" w:name="_Toc304205214"/>
      <w:bookmarkEnd w:id="180"/>
    </w:p>
    <w:p w:rsidR="0068500F" w:rsidRDefault="0068500F" w:rsidP="00FD5312">
      <w:pPr>
        <w:pStyle w:val="Ttulo4"/>
      </w:pPr>
    </w:p>
    <w:p w:rsidR="00FD5312" w:rsidRDefault="00FD5312" w:rsidP="00FD5312">
      <w:pPr>
        <w:pStyle w:val="Ttulo4"/>
      </w:pPr>
      <w:r>
        <w:t>Cálculo d</w:t>
      </w:r>
      <w:r w:rsidRPr="00F51F9A">
        <w:t xml:space="preserve">el Mapa </w:t>
      </w:r>
      <w:r>
        <w:t>d</w:t>
      </w:r>
      <w:r w:rsidRPr="00F51F9A">
        <w:t>e</w:t>
      </w:r>
      <w:r>
        <w:t xml:space="preserve"> Á</w:t>
      </w:r>
      <w:r w:rsidRPr="00490B4E">
        <w:t xml:space="preserve">reas </w:t>
      </w:r>
      <w:r>
        <w:t>Prioritarias p</w:t>
      </w:r>
      <w:r w:rsidRPr="00490B4E">
        <w:t xml:space="preserve">ara </w:t>
      </w:r>
      <w:r>
        <w:t xml:space="preserve">la Conservación de los Ecosistemas, </w:t>
      </w:r>
      <w:r w:rsidRPr="00490B4E">
        <w:t xml:space="preserve"> La Biodiversidad</w:t>
      </w:r>
      <w:r>
        <w:t xml:space="preserve"> y Bienes y Servicios Ambientales</w:t>
      </w:r>
      <w:bookmarkEnd w:id="181"/>
    </w:p>
    <w:p w:rsidR="00FD5312" w:rsidRPr="00802EDE" w:rsidRDefault="00FD5312" w:rsidP="00FD5312">
      <w:pPr>
        <w:jc w:val="both"/>
        <w:rPr>
          <w:rFonts w:ascii="Arial" w:hAnsi="Arial" w:cs="Arial"/>
          <w:sz w:val="24"/>
          <w:szCs w:val="24"/>
          <w:lang w:val="es-MX"/>
        </w:rPr>
      </w:pPr>
    </w:p>
    <w:p w:rsidR="00FD5312" w:rsidRDefault="00FD5312" w:rsidP="00FD5312">
      <w:pPr>
        <w:jc w:val="both"/>
        <w:rPr>
          <w:rFonts w:ascii="Arial" w:hAnsi="Arial" w:cs="Arial"/>
          <w:sz w:val="24"/>
          <w:szCs w:val="24"/>
          <w:lang w:val="es-MX"/>
        </w:rPr>
      </w:pPr>
      <w:r w:rsidRPr="00802EDE">
        <w:rPr>
          <w:rFonts w:ascii="Arial" w:hAnsi="Arial" w:cs="Arial"/>
          <w:sz w:val="24"/>
          <w:szCs w:val="24"/>
          <w:lang w:val="es-MX"/>
        </w:rPr>
        <w:t>Las áreas prioritarias para la conservación pueden identificarse con la combinación de los dos temas anteriores. Para dar mayor contundencia a la capa síntesis se adiciona la capa de “Distribución de especies de interés”  que se encuentran bajo alguna categoría de Protección. El algoritmo empleado s</w:t>
      </w:r>
      <w:r>
        <w:rPr>
          <w:rFonts w:ascii="Arial" w:hAnsi="Arial" w:cs="Arial"/>
          <w:sz w:val="24"/>
          <w:szCs w:val="24"/>
          <w:lang w:val="es-MX"/>
        </w:rPr>
        <w:t>e define de la siguiente manera</w:t>
      </w:r>
    </w:p>
    <w:p w:rsidR="00FD5312" w:rsidRPr="00802EDE" w:rsidRDefault="00FD5312" w:rsidP="00FD5312">
      <w:pPr>
        <w:jc w:val="both"/>
        <w:rPr>
          <w:rFonts w:ascii="Arial" w:hAnsi="Arial" w:cs="Arial"/>
          <w:sz w:val="24"/>
          <w:szCs w:val="24"/>
          <w:lang w:val="es-MX"/>
        </w:rPr>
      </w:pPr>
    </w:p>
    <w:p w:rsidR="00FD5312" w:rsidRPr="00802EDE" w:rsidRDefault="00FD5312" w:rsidP="00FD5312">
      <w:pPr>
        <w:jc w:val="center"/>
        <w:rPr>
          <w:rFonts w:ascii="Arial" w:hAnsi="Arial" w:cs="Arial"/>
          <w:b/>
          <w:i/>
          <w:sz w:val="24"/>
          <w:szCs w:val="24"/>
        </w:rPr>
      </w:pPr>
      <w:r w:rsidRPr="00802EDE">
        <w:rPr>
          <w:rFonts w:ascii="Arial" w:hAnsi="Arial" w:cs="Arial"/>
          <w:b/>
          <w:i/>
          <w:sz w:val="24"/>
          <w:szCs w:val="24"/>
          <w:lang w:val="it-IT"/>
        </w:rPr>
        <w:t xml:space="preserve">APC = (0.333 </w:t>
      </w:r>
      <w:r w:rsidRPr="00802EDE">
        <w:rPr>
          <w:rFonts w:ascii="Arial" w:hAnsi="Arial" w:cs="Arial"/>
          <w:b/>
          <w:sz w:val="24"/>
          <w:szCs w:val="24"/>
        </w:rPr>
        <w:t>APCEB</w:t>
      </w:r>
      <w:r w:rsidRPr="00802EDE">
        <w:rPr>
          <w:rFonts w:ascii="Arial" w:hAnsi="Arial" w:cs="Arial"/>
          <w:b/>
          <w:i/>
          <w:sz w:val="24"/>
          <w:szCs w:val="24"/>
          <w:lang w:val="it-IT"/>
        </w:rPr>
        <w:t xml:space="preserve">  + 0.333 Spi + 0.333 </w:t>
      </w:r>
      <w:r w:rsidRPr="00802EDE">
        <w:rPr>
          <w:rFonts w:ascii="Arial" w:hAnsi="Arial" w:cs="Arial"/>
          <w:b/>
          <w:sz w:val="24"/>
          <w:szCs w:val="24"/>
          <w:lang w:val="es-MX"/>
        </w:rPr>
        <w:t>AMBSA</w:t>
      </w:r>
      <w:r w:rsidRPr="00802EDE">
        <w:rPr>
          <w:rFonts w:ascii="Arial" w:hAnsi="Arial" w:cs="Arial"/>
          <w:b/>
          <w:i/>
          <w:sz w:val="24"/>
          <w:szCs w:val="24"/>
          <w:lang w:val="it-IT"/>
        </w:rPr>
        <w:t>)</w:t>
      </w:r>
    </w:p>
    <w:p w:rsidR="00FD5312" w:rsidRPr="00802EDE" w:rsidRDefault="00FD5312" w:rsidP="00FD5312">
      <w:pPr>
        <w:spacing w:after="0"/>
        <w:rPr>
          <w:rFonts w:ascii="Arial" w:hAnsi="Arial" w:cs="Arial"/>
          <w:sz w:val="24"/>
          <w:szCs w:val="24"/>
        </w:rPr>
      </w:pPr>
      <w:r w:rsidRPr="00802EDE">
        <w:rPr>
          <w:rFonts w:ascii="Arial" w:hAnsi="Arial" w:cs="Arial"/>
          <w:sz w:val="24"/>
          <w:szCs w:val="24"/>
          <w:lang w:val="it-IT"/>
        </w:rPr>
        <w:lastRenderedPageBreak/>
        <w:t> </w:t>
      </w:r>
    </w:p>
    <w:p w:rsidR="00FD5312" w:rsidRPr="00802EDE" w:rsidRDefault="00FD5312" w:rsidP="00FD5312">
      <w:pPr>
        <w:spacing w:after="0"/>
        <w:rPr>
          <w:rFonts w:ascii="Arial" w:hAnsi="Arial" w:cs="Arial"/>
          <w:sz w:val="24"/>
          <w:szCs w:val="24"/>
        </w:rPr>
      </w:pPr>
      <w:r w:rsidRPr="00802EDE">
        <w:rPr>
          <w:rFonts w:ascii="Arial" w:hAnsi="Arial" w:cs="Arial"/>
          <w:sz w:val="24"/>
          <w:szCs w:val="24"/>
          <w:lang w:val="es-MX"/>
        </w:rPr>
        <w:t xml:space="preserve">APC = Áreas Prioritarias Para </w:t>
      </w:r>
      <w:smartTag w:uri="urn:schemas-microsoft-com:office:smarttags" w:element="PersonName">
        <w:smartTagPr>
          <w:attr w:name="ProductID" w:val="la Conservaci￳n"/>
        </w:smartTagPr>
        <w:r w:rsidRPr="00802EDE">
          <w:rPr>
            <w:rFonts w:ascii="Arial" w:hAnsi="Arial" w:cs="Arial"/>
            <w:sz w:val="24"/>
            <w:szCs w:val="24"/>
            <w:lang w:val="es-MX"/>
          </w:rPr>
          <w:t>la Conservación</w:t>
        </w:r>
      </w:smartTag>
    </w:p>
    <w:p w:rsidR="00FD5312" w:rsidRPr="00802EDE" w:rsidRDefault="00FD5312" w:rsidP="00FD5312">
      <w:pPr>
        <w:spacing w:after="0"/>
        <w:rPr>
          <w:rFonts w:ascii="Arial" w:hAnsi="Arial" w:cs="Arial"/>
          <w:i/>
          <w:sz w:val="24"/>
          <w:szCs w:val="24"/>
        </w:rPr>
      </w:pPr>
      <w:r w:rsidRPr="00802EDE">
        <w:rPr>
          <w:rFonts w:ascii="Arial" w:hAnsi="Arial" w:cs="Arial"/>
          <w:i/>
          <w:sz w:val="24"/>
          <w:szCs w:val="24"/>
          <w:lang w:val="es-MX"/>
        </w:rPr>
        <w:t>Spi=</w:t>
      </w:r>
      <w:r w:rsidRPr="00802EDE">
        <w:rPr>
          <w:rFonts w:ascii="Arial" w:hAnsi="Arial" w:cs="Arial"/>
          <w:i/>
          <w:sz w:val="24"/>
          <w:szCs w:val="24"/>
          <w:lang w:val="es-MX"/>
        </w:rPr>
        <w:tab/>
      </w:r>
      <w:r w:rsidRPr="00802EDE">
        <w:rPr>
          <w:rFonts w:ascii="Arial" w:hAnsi="Arial" w:cs="Arial"/>
          <w:i/>
          <w:sz w:val="24"/>
          <w:szCs w:val="24"/>
          <w:lang w:val="es-MX"/>
        </w:rPr>
        <w:tab/>
        <w:t>Distribución de especies de interés</w:t>
      </w:r>
    </w:p>
    <w:p w:rsidR="00FD5312" w:rsidRPr="00802EDE" w:rsidRDefault="00FD5312" w:rsidP="00FD5312">
      <w:pPr>
        <w:spacing w:after="0"/>
        <w:rPr>
          <w:rFonts w:ascii="Arial" w:hAnsi="Arial" w:cs="Arial"/>
          <w:sz w:val="24"/>
          <w:szCs w:val="24"/>
        </w:rPr>
      </w:pPr>
      <w:r w:rsidRPr="00802EDE">
        <w:rPr>
          <w:rFonts w:ascii="Arial" w:hAnsi="Arial" w:cs="Arial"/>
          <w:i/>
          <w:sz w:val="24"/>
          <w:szCs w:val="24"/>
          <w:lang w:val="es-MX"/>
        </w:rPr>
        <w:t>APCEB=</w:t>
      </w:r>
      <w:r w:rsidRPr="00802EDE">
        <w:rPr>
          <w:rFonts w:ascii="Arial" w:hAnsi="Arial" w:cs="Arial"/>
          <w:i/>
          <w:sz w:val="24"/>
          <w:szCs w:val="24"/>
          <w:lang w:val="es-MX"/>
        </w:rPr>
        <w:tab/>
      </w:r>
      <w:r w:rsidRPr="00802EDE">
        <w:rPr>
          <w:rFonts w:ascii="Arial" w:hAnsi="Arial" w:cs="Arial"/>
          <w:sz w:val="24"/>
          <w:szCs w:val="24"/>
        </w:rPr>
        <w:t>Áreas prioritarias para la conservación de ecosistemas y la biodiversidad</w:t>
      </w:r>
    </w:p>
    <w:p w:rsidR="00FD5312" w:rsidRPr="00802EDE" w:rsidRDefault="00FD5312" w:rsidP="00FD5312">
      <w:pPr>
        <w:spacing w:after="0"/>
        <w:rPr>
          <w:rFonts w:ascii="Arial" w:hAnsi="Arial" w:cs="Arial"/>
          <w:i/>
          <w:sz w:val="24"/>
          <w:szCs w:val="24"/>
          <w:lang w:val="es-MX"/>
        </w:rPr>
      </w:pPr>
      <w:r w:rsidRPr="00802EDE">
        <w:rPr>
          <w:rFonts w:ascii="Arial" w:hAnsi="Arial" w:cs="Arial"/>
          <w:i/>
          <w:sz w:val="24"/>
          <w:szCs w:val="24"/>
          <w:lang w:val="es-MX"/>
        </w:rPr>
        <w:t>AMBSA=</w:t>
      </w:r>
      <w:r w:rsidRPr="00802EDE">
        <w:rPr>
          <w:rFonts w:ascii="Arial" w:hAnsi="Arial" w:cs="Arial"/>
          <w:i/>
          <w:sz w:val="24"/>
          <w:szCs w:val="24"/>
          <w:lang w:val="es-MX"/>
        </w:rPr>
        <w:tab/>
        <w:t>Áreas para el mantenimiento de servicios ambientales</w:t>
      </w:r>
    </w:p>
    <w:p w:rsidR="00FD5312" w:rsidRPr="00802EDE" w:rsidRDefault="00FD5312" w:rsidP="00FD5312">
      <w:pPr>
        <w:rPr>
          <w:rFonts w:ascii="Arial" w:hAnsi="Arial" w:cs="Arial"/>
          <w:sz w:val="24"/>
          <w:szCs w:val="24"/>
          <w:lang w:val="es-MX"/>
        </w:rPr>
      </w:pPr>
    </w:p>
    <w:p w:rsidR="00FD5312" w:rsidRDefault="00FD5312" w:rsidP="00FD5312">
      <w:pPr>
        <w:rPr>
          <w:rFonts w:ascii="Arial" w:hAnsi="Arial" w:cs="Arial"/>
          <w:sz w:val="24"/>
          <w:szCs w:val="24"/>
          <w:lang w:val="es-MX"/>
        </w:rPr>
      </w:pPr>
      <w:r>
        <w:rPr>
          <w:rFonts w:ascii="Arial" w:hAnsi="Arial" w:cs="Arial"/>
          <w:sz w:val="24"/>
          <w:szCs w:val="24"/>
          <w:lang w:val="es-MX"/>
        </w:rPr>
        <w:t xml:space="preserve">Los resultados de los cálculos anteriormente descritos se muestran en el siguiente mapa.  </w:t>
      </w:r>
    </w:p>
    <w:p w:rsidR="00FD5312" w:rsidRDefault="000532EF" w:rsidP="00FD5312">
      <w:pPr>
        <w:rPr>
          <w:rFonts w:ascii="Arial" w:hAnsi="Arial" w:cs="Arial"/>
          <w:sz w:val="24"/>
          <w:szCs w:val="24"/>
          <w:lang w:val="es-MX"/>
        </w:rPr>
      </w:pPr>
      <w:r>
        <w:rPr>
          <w:rFonts w:ascii="Arial" w:hAnsi="Arial" w:cs="Arial"/>
          <w:noProof/>
          <w:sz w:val="24"/>
          <w:szCs w:val="24"/>
          <w:lang w:val="es-MX" w:eastAsia="es-MX"/>
        </w:rPr>
        <w:drawing>
          <wp:anchor distT="0" distB="0" distL="114300" distR="114300" simplePos="0" relativeHeight="251710464" behindDoc="0" locked="0" layoutInCell="1" allowOverlap="1">
            <wp:simplePos x="0" y="0"/>
            <wp:positionH relativeFrom="column">
              <wp:posOffset>-351790</wp:posOffset>
            </wp:positionH>
            <wp:positionV relativeFrom="paragraph">
              <wp:posOffset>330835</wp:posOffset>
            </wp:positionV>
            <wp:extent cx="6523355" cy="5044440"/>
            <wp:effectExtent l="19050" t="0" r="0" b="0"/>
            <wp:wrapSquare wrapText="bothSides"/>
            <wp:docPr id="53" name="Imagen 2" descr="C:\ALINA\OET_sansebastian\mapas\apcebmbsa\areas_prioritarias_co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apcebmbsa\areas_prioritarias_conser.jpg"/>
                    <pic:cNvPicPr>
                      <a:picLocks noChangeAspect="1" noChangeArrowheads="1"/>
                    </pic:cNvPicPr>
                  </pic:nvPicPr>
                  <pic:blipFill>
                    <a:blip r:embed="rId46" cstate="email"/>
                    <a:srcRect/>
                    <a:stretch>
                      <a:fillRect/>
                    </a:stretch>
                  </pic:blipFill>
                  <pic:spPr bwMode="auto">
                    <a:xfrm>
                      <a:off x="0" y="0"/>
                      <a:ext cx="6523355" cy="5044440"/>
                    </a:xfrm>
                    <a:prstGeom prst="rect">
                      <a:avLst/>
                    </a:prstGeom>
                    <a:noFill/>
                    <a:ln w="9525">
                      <a:noFill/>
                      <a:miter lim="800000"/>
                      <a:headEnd/>
                      <a:tailEnd/>
                    </a:ln>
                  </pic:spPr>
                </pic:pic>
              </a:graphicData>
            </a:graphic>
          </wp:anchor>
        </w:drawing>
      </w:r>
    </w:p>
    <w:p w:rsidR="00FD5312" w:rsidRDefault="00FD5312" w:rsidP="00FD5312">
      <w:pPr>
        <w:rPr>
          <w:rFonts w:ascii="Arial" w:hAnsi="Arial" w:cs="Arial"/>
          <w:sz w:val="24"/>
          <w:szCs w:val="24"/>
          <w:lang w:val="es-MX"/>
        </w:rPr>
      </w:pPr>
    </w:p>
    <w:p w:rsidR="00FD5312" w:rsidRDefault="00FD5312" w:rsidP="00FD5312">
      <w:pPr>
        <w:rPr>
          <w:rFonts w:ascii="Arial" w:hAnsi="Arial" w:cs="Arial"/>
          <w:sz w:val="24"/>
          <w:szCs w:val="24"/>
          <w:lang w:val="es-MX"/>
        </w:rPr>
      </w:pPr>
    </w:p>
    <w:p w:rsidR="00A4106E" w:rsidRPr="008E17B8" w:rsidRDefault="00FD5312" w:rsidP="008E17B8">
      <w:pPr>
        <w:pStyle w:val="Mapa"/>
      </w:pPr>
      <w:bookmarkStart w:id="182" w:name="_Toc304205137"/>
      <w:r w:rsidRPr="00BC1321">
        <w:t xml:space="preserve">Áreas Prioritarias para la Conservación de los Ecosistemas,  La Biodiversidad y </w:t>
      </w:r>
      <w:r>
        <w:t xml:space="preserve"> el Mantenimiento de </w:t>
      </w:r>
      <w:r w:rsidRPr="00BC1321">
        <w:t>Bienes y Servicios Ambientales</w:t>
      </w:r>
      <w:bookmarkEnd w:id="182"/>
    </w:p>
    <w:p w:rsidR="00A4106E" w:rsidRDefault="00A4106E">
      <w:pPr>
        <w:rPr>
          <w:rFonts w:ascii="Arial" w:hAnsi="Arial" w:cs="Arial"/>
          <w:sz w:val="24"/>
          <w:szCs w:val="24"/>
        </w:rPr>
      </w:pPr>
    </w:p>
    <w:p w:rsidR="006E0AF9" w:rsidRPr="00150A25" w:rsidRDefault="006E0AF9" w:rsidP="006E0AF9">
      <w:pPr>
        <w:pStyle w:val="Ttulo1"/>
        <w:rPr>
          <w:rFonts w:ascii="Arial" w:hAnsi="Arial" w:cs="Arial"/>
          <w:color w:val="auto"/>
          <w:sz w:val="24"/>
          <w:szCs w:val="24"/>
        </w:rPr>
      </w:pPr>
      <w:bookmarkStart w:id="183" w:name="_Toc293256825"/>
      <w:bookmarkStart w:id="184" w:name="_Toc304205215"/>
      <w:r w:rsidRPr="00150A25">
        <w:rPr>
          <w:rFonts w:ascii="Arial" w:hAnsi="Arial" w:cs="Arial"/>
          <w:color w:val="auto"/>
          <w:sz w:val="24"/>
          <w:szCs w:val="24"/>
        </w:rPr>
        <w:t>ANÁLISIS DE APTITUD</w:t>
      </w:r>
      <w:bookmarkEnd w:id="183"/>
      <w:bookmarkEnd w:id="184"/>
    </w:p>
    <w:p w:rsidR="006E0AF9" w:rsidRPr="006E0AF9" w:rsidRDefault="006E0AF9" w:rsidP="006E0AF9">
      <w:pPr>
        <w:contextualSpacing/>
        <w:jc w:val="both"/>
        <w:rPr>
          <w:rFonts w:ascii="Arial" w:hAnsi="Arial" w:cs="Arial"/>
          <w:sz w:val="24"/>
          <w:highlight w:val="yellow"/>
          <w:lang w:val="es-ES_tradnl"/>
        </w:rPr>
      </w:pPr>
    </w:p>
    <w:p w:rsidR="006E0AF9" w:rsidRPr="00D429E8" w:rsidRDefault="006E0AF9" w:rsidP="006E0AF9">
      <w:pPr>
        <w:contextualSpacing/>
        <w:jc w:val="both"/>
        <w:rPr>
          <w:rFonts w:ascii="Arial" w:hAnsi="Arial" w:cs="Arial"/>
          <w:sz w:val="24"/>
          <w:lang w:val="es-ES_tradnl"/>
        </w:rPr>
      </w:pPr>
      <w:r w:rsidRPr="00D429E8">
        <w:rPr>
          <w:rFonts w:ascii="Arial" w:hAnsi="Arial" w:cs="Arial"/>
          <w:sz w:val="24"/>
        </w:rPr>
        <w:t>La evaluación del territorio del municipio de San Sebastián, Jalisco se enmarca en la estrategia de planificación del uso del suelo con que, las autoridades estatales y municipales, orientarán la localización óptima de la población y de las actividades, el manejo de los recursos naturales y  áreas protegidas y el desarrollo de sistemas productivos sostenibles y la adecuación y recuperación de tierras. El análisis constituye un eje fundamental del POEL, ya que permite la optimización del uso actual del territorio, al consolidar formas de manejo presentes que sean compatibles con las cualidades y aptitudes del territorio, al mismo tiempo que orienta la búsqueda de alternativas para los casos en que las actuales o pasadas formas de manejo resulten inadecuadas. La evaluación del uso del territorio se realiza a partir de dos procesos subordinados</w:t>
      </w:r>
      <w:r w:rsidRPr="00D429E8">
        <w:rPr>
          <w:rFonts w:ascii="Arial" w:hAnsi="Arial" w:cs="Arial"/>
          <w:sz w:val="24"/>
          <w:lang w:val="es-ES_tradnl"/>
        </w:rPr>
        <w:t>:</w:t>
      </w:r>
    </w:p>
    <w:p w:rsidR="006E0AF9" w:rsidRPr="00D429E8" w:rsidRDefault="006E0AF9" w:rsidP="006E0AF9">
      <w:pPr>
        <w:contextualSpacing/>
        <w:jc w:val="both"/>
        <w:rPr>
          <w:rFonts w:ascii="Arial" w:hAnsi="Arial" w:cs="Arial"/>
          <w:sz w:val="24"/>
          <w:lang w:val="es-ES_tradnl"/>
        </w:rPr>
      </w:pPr>
    </w:p>
    <w:p w:rsidR="006E0AF9" w:rsidRPr="00D429E8" w:rsidRDefault="006E0AF9" w:rsidP="006E0AF9">
      <w:pPr>
        <w:ind w:left="720"/>
        <w:contextualSpacing/>
        <w:jc w:val="both"/>
        <w:rPr>
          <w:rFonts w:ascii="Arial" w:hAnsi="Arial" w:cs="Arial"/>
          <w:sz w:val="24"/>
          <w:lang w:val="es-ES_tradnl"/>
        </w:rPr>
      </w:pPr>
      <w:r w:rsidRPr="00D429E8">
        <w:rPr>
          <w:rFonts w:ascii="Arial" w:hAnsi="Arial" w:cs="Arial"/>
          <w:sz w:val="24"/>
          <w:lang w:val="es-ES_tradnl"/>
        </w:rPr>
        <w:t xml:space="preserve"> Evaluación de la aptitud del territorio.</w:t>
      </w:r>
    </w:p>
    <w:p w:rsidR="006E0AF9" w:rsidRPr="00D429E8" w:rsidRDefault="006E0AF9" w:rsidP="006E0AF9">
      <w:pPr>
        <w:ind w:left="720"/>
        <w:contextualSpacing/>
        <w:jc w:val="both"/>
        <w:rPr>
          <w:rFonts w:ascii="Arial" w:hAnsi="Arial" w:cs="Arial"/>
          <w:sz w:val="24"/>
          <w:lang w:val="es-ES_tradnl"/>
        </w:rPr>
      </w:pPr>
      <w:r w:rsidRPr="00D429E8">
        <w:rPr>
          <w:rFonts w:ascii="Arial" w:hAnsi="Arial" w:cs="Arial"/>
          <w:sz w:val="24"/>
          <w:lang w:val="es-ES_tradnl"/>
        </w:rPr>
        <w:t xml:space="preserve"> Evaluación de los conflictos de uso y sus tendencias y determinación de unidades prioritarias de acción.</w:t>
      </w:r>
    </w:p>
    <w:p w:rsidR="006E0AF9" w:rsidRPr="006E0AF9" w:rsidRDefault="006E0AF9" w:rsidP="006E0AF9">
      <w:pPr>
        <w:contextualSpacing/>
        <w:jc w:val="both"/>
        <w:rPr>
          <w:rFonts w:ascii="Arial" w:hAnsi="Arial" w:cs="Arial"/>
          <w:sz w:val="24"/>
          <w:highlight w:val="yellow"/>
          <w:lang w:val="es-ES_tradnl"/>
        </w:rPr>
      </w:pPr>
    </w:p>
    <w:p w:rsidR="006E0AF9" w:rsidRPr="00D429E8" w:rsidRDefault="006E0AF9" w:rsidP="00CB14B8">
      <w:pPr>
        <w:pStyle w:val="Ttulo4"/>
      </w:pPr>
      <w:bookmarkStart w:id="185" w:name="_Toc4932106"/>
      <w:bookmarkStart w:id="186" w:name="_Toc9997252"/>
      <w:bookmarkStart w:id="187" w:name="_Toc12952529"/>
      <w:bookmarkStart w:id="188" w:name="_Toc105039077"/>
      <w:bookmarkStart w:id="189" w:name="_Toc136669404"/>
      <w:bookmarkStart w:id="190" w:name="_Toc158991321"/>
      <w:bookmarkStart w:id="191" w:name="_Toc164830142"/>
      <w:bookmarkStart w:id="192" w:name="_Toc239642535"/>
      <w:bookmarkStart w:id="193" w:name="_Toc266380916"/>
      <w:bookmarkStart w:id="194" w:name="_Toc304205216"/>
      <w:r w:rsidRPr="00D429E8">
        <w:t>Consideraciones conceptuales</w:t>
      </w:r>
      <w:bookmarkEnd w:id="185"/>
      <w:bookmarkEnd w:id="186"/>
      <w:bookmarkEnd w:id="187"/>
      <w:bookmarkEnd w:id="188"/>
      <w:bookmarkEnd w:id="189"/>
      <w:bookmarkEnd w:id="190"/>
      <w:bookmarkEnd w:id="191"/>
      <w:bookmarkEnd w:id="192"/>
      <w:bookmarkEnd w:id="193"/>
      <w:bookmarkEnd w:id="194"/>
    </w:p>
    <w:p w:rsidR="006E0AF9" w:rsidRPr="00D429E8" w:rsidRDefault="006E0AF9" w:rsidP="006E0AF9">
      <w:pPr>
        <w:contextualSpacing/>
        <w:jc w:val="both"/>
        <w:rPr>
          <w:rFonts w:ascii="Arial" w:hAnsi="Arial" w:cs="Arial"/>
          <w:sz w:val="24"/>
          <w:lang w:val="es-ES_tradnl"/>
        </w:rPr>
      </w:pPr>
    </w:p>
    <w:p w:rsidR="006E0AF9" w:rsidRPr="00D429E8" w:rsidRDefault="006E0AF9" w:rsidP="006E0AF9">
      <w:pPr>
        <w:contextualSpacing/>
        <w:jc w:val="both"/>
        <w:rPr>
          <w:rFonts w:ascii="Arial" w:hAnsi="Arial" w:cs="Arial"/>
          <w:sz w:val="24"/>
          <w:lang w:val="es-ES_tradnl"/>
        </w:rPr>
      </w:pPr>
      <w:r w:rsidRPr="00D429E8">
        <w:rPr>
          <w:rFonts w:ascii="Arial" w:hAnsi="Arial" w:cs="Arial"/>
          <w:sz w:val="24"/>
        </w:rPr>
        <w:t>La aptitud puede ser definida como la adecuación de un área particular para un uso del suelo definido (Steiner, 1983) o, como lo define el reglamento oficial en la materia, como la capacidad del territorio para el desarrollo de actividades humanas. Sin embargo, los valores e intereses de cada sector social generan conflictos ambientales (Crowfoot y Wondolleck, 1990). Estos conflictos surgen cuando las actividades de un sector ponen en peligro o reducen la capacidad para utilizar el territorio por parte de otro actor social (Bojórquez-Tapia y Ongay-Delhumeau, 1992). De este modo la aptitud de uso del suelo es relativa a las necesidades y posibilidades de los actores sociales. Consecuentemente, los análisis de aptitud de uso del suelo deben proveer información para seleccionar usos del suelo que reduzcan conflictos ambientales intersectoriales.</w:t>
      </w:r>
    </w:p>
    <w:p w:rsidR="006E0AF9" w:rsidRPr="00D429E8" w:rsidRDefault="006E0AF9" w:rsidP="006E0AF9">
      <w:pPr>
        <w:contextualSpacing/>
        <w:jc w:val="both"/>
        <w:rPr>
          <w:rFonts w:ascii="Arial" w:hAnsi="Arial" w:cs="Arial"/>
          <w:sz w:val="24"/>
          <w:lang w:val="es-ES_tradnl"/>
        </w:rPr>
      </w:pPr>
    </w:p>
    <w:p w:rsidR="006E0AF9" w:rsidRPr="00D429E8" w:rsidRDefault="006E0AF9" w:rsidP="006E0AF9">
      <w:pPr>
        <w:contextualSpacing/>
        <w:jc w:val="both"/>
        <w:rPr>
          <w:rFonts w:ascii="Arial" w:hAnsi="Arial" w:cs="Arial"/>
          <w:sz w:val="24"/>
          <w:lang w:val="es-ES_tradnl"/>
        </w:rPr>
      </w:pPr>
      <w:r w:rsidRPr="00D429E8">
        <w:rPr>
          <w:rFonts w:ascii="Arial" w:hAnsi="Arial" w:cs="Arial"/>
          <w:sz w:val="24"/>
          <w:lang w:val="es-ES_tradnl"/>
        </w:rPr>
        <w:t xml:space="preserve">El objetivo del análisis de aptitud es determinar la posible ocurrencia de conflictos ambientales por la sobreposición de usos del suelo incompatibles, mediante técnicas estadísticas. Éste método ha sido utilizado con éxito en diversos estudios de caso de ordenamiento ecológico en México (OEA/Sedesol, 1992; UAQ, 2010). </w:t>
      </w:r>
    </w:p>
    <w:p w:rsidR="006E0AF9" w:rsidRPr="006E0AF9" w:rsidRDefault="006E0AF9" w:rsidP="006E0AF9">
      <w:pPr>
        <w:contextualSpacing/>
        <w:jc w:val="both"/>
        <w:rPr>
          <w:rFonts w:ascii="Arial" w:hAnsi="Arial" w:cs="Arial"/>
          <w:sz w:val="24"/>
          <w:highlight w:val="yellow"/>
          <w:lang w:val="es-ES_tradnl"/>
        </w:rPr>
      </w:pPr>
    </w:p>
    <w:p w:rsidR="006E0AF9" w:rsidRPr="00D429E8" w:rsidRDefault="006E0AF9" w:rsidP="006E0AF9">
      <w:pPr>
        <w:contextualSpacing/>
        <w:jc w:val="both"/>
        <w:rPr>
          <w:rFonts w:ascii="Arial" w:hAnsi="Arial" w:cs="Arial"/>
          <w:sz w:val="24"/>
          <w:lang w:val="es-ES_tradnl"/>
        </w:rPr>
      </w:pPr>
      <w:r w:rsidRPr="00D429E8">
        <w:rPr>
          <w:rFonts w:ascii="Arial" w:hAnsi="Arial" w:cs="Arial"/>
          <w:sz w:val="24"/>
          <w:lang w:val="es-ES_tradnl"/>
        </w:rPr>
        <w:lastRenderedPageBreak/>
        <w:t>La planeación ambiental debe incorporar idealmente las percepciones del público para lograr una determinación imparcial de la aptitud de uso del suelo y los conflictos resultantes. Sin embargo, debido a que la definición de la aptitud de uso del suelo recae en el conocimiento de expertos, no se puede obtener imparcialidad por sesgos personales y profesionales (OEA, 1984). Este tipo de análisis estadísticos multivariados provee de métodos heurísticos para detectar los sesgos y por lo tanto facilitar el entendimiento de los conflictos ambientales.</w:t>
      </w:r>
    </w:p>
    <w:p w:rsidR="006E0AF9" w:rsidRPr="00D429E8" w:rsidRDefault="006E0AF9" w:rsidP="006E0AF9">
      <w:pPr>
        <w:contextualSpacing/>
        <w:jc w:val="both"/>
        <w:rPr>
          <w:rFonts w:ascii="Arial" w:hAnsi="Arial" w:cs="Arial"/>
          <w:sz w:val="24"/>
          <w:lang w:val="es-ES_tradnl"/>
        </w:rPr>
      </w:pPr>
    </w:p>
    <w:p w:rsidR="006E0AF9" w:rsidRPr="00D429E8" w:rsidRDefault="006E0AF9" w:rsidP="006E0AF9">
      <w:pPr>
        <w:contextualSpacing/>
        <w:jc w:val="both"/>
        <w:rPr>
          <w:rFonts w:ascii="Arial" w:hAnsi="Arial" w:cs="Arial"/>
          <w:sz w:val="24"/>
          <w:lang w:val="es-ES_tradnl"/>
        </w:rPr>
      </w:pPr>
      <w:r w:rsidRPr="00D429E8">
        <w:rPr>
          <w:rFonts w:ascii="Arial" w:hAnsi="Arial" w:cs="Arial"/>
          <w:sz w:val="24"/>
          <w:lang w:val="es-ES_tradnl"/>
        </w:rPr>
        <w:t>Los resultados de los análisis numéricos se plasman en forma gráfica en un mapa de aptitud de uso del suelo relativa para cada sector. Al sumar estos mapas reclasificados en zonas aptas (valor 1) y no aptas (valor 0)  se obtiene la representación cartográfica de las áreas con mayores conflictos ambientales y por ende de atención prioritaria para el desarrollo de lineamientos de manejo ambiental que faciliten la resolución de dichos conflictos. Los resultados del análisis facilitan la formulación y discusión de los criterios de regulación ecológica para cada unidad de gestión dentro del programa de ordenamiento territorial.</w:t>
      </w:r>
    </w:p>
    <w:p w:rsidR="006E0AF9" w:rsidRPr="006E0AF9" w:rsidRDefault="006E0AF9" w:rsidP="006E0AF9">
      <w:pPr>
        <w:contextualSpacing/>
        <w:jc w:val="both"/>
        <w:rPr>
          <w:rFonts w:ascii="Arial" w:hAnsi="Arial" w:cs="Arial"/>
          <w:sz w:val="24"/>
          <w:highlight w:val="yellow"/>
          <w:lang w:val="es-ES_tradnl"/>
        </w:rPr>
      </w:pPr>
    </w:p>
    <w:p w:rsidR="006E0AF9" w:rsidRPr="006A1F64" w:rsidRDefault="006E0AF9" w:rsidP="00CB14B8">
      <w:pPr>
        <w:pStyle w:val="Ttulo4"/>
      </w:pPr>
      <w:bookmarkStart w:id="195" w:name="_Toc304205217"/>
      <w:r w:rsidRPr="006A1F64">
        <w:t>Métodos</w:t>
      </w:r>
      <w:bookmarkEnd w:id="195"/>
    </w:p>
    <w:p w:rsidR="006E0AF9" w:rsidRPr="006A1F64" w:rsidRDefault="006E0AF9" w:rsidP="006E0AF9">
      <w:pPr>
        <w:contextualSpacing/>
        <w:jc w:val="both"/>
        <w:rPr>
          <w:rFonts w:ascii="Arial" w:hAnsi="Arial" w:cs="Arial"/>
          <w:sz w:val="24"/>
          <w:lang w:val="es-ES_tradnl"/>
        </w:rPr>
      </w:pPr>
    </w:p>
    <w:p w:rsidR="006E0AF9" w:rsidRPr="006A1F64" w:rsidRDefault="006E0AF9" w:rsidP="006E0AF9">
      <w:pPr>
        <w:contextualSpacing/>
        <w:jc w:val="both"/>
        <w:rPr>
          <w:rFonts w:ascii="Arial" w:hAnsi="Arial" w:cs="Arial"/>
          <w:sz w:val="24"/>
          <w:lang w:val="es-ES_tradnl"/>
        </w:rPr>
      </w:pPr>
      <w:r w:rsidRPr="006A1F64">
        <w:rPr>
          <w:rFonts w:ascii="Arial" w:hAnsi="Arial" w:cs="Arial"/>
          <w:sz w:val="24"/>
          <w:lang w:val="es-ES_tradnl"/>
        </w:rPr>
        <w:t xml:space="preserve">La definición de las variables ambientales y la jerarquización de su importancia para el sector como bases para el análisis de aptitud se realizaron a partir del primer taller de planeación participativa. </w:t>
      </w:r>
    </w:p>
    <w:p w:rsidR="006E0AF9" w:rsidRPr="006A1F64" w:rsidRDefault="006E0AF9" w:rsidP="006E0AF9">
      <w:pPr>
        <w:contextualSpacing/>
        <w:jc w:val="both"/>
        <w:rPr>
          <w:rFonts w:ascii="Arial" w:hAnsi="Arial" w:cs="Arial"/>
          <w:sz w:val="24"/>
          <w:lang w:val="es-ES_tradnl"/>
        </w:rPr>
      </w:pPr>
    </w:p>
    <w:p w:rsidR="006E0AF9" w:rsidRPr="006A1F64" w:rsidRDefault="006E0AF9" w:rsidP="006E0AF9">
      <w:pPr>
        <w:contextualSpacing/>
        <w:jc w:val="both"/>
        <w:rPr>
          <w:rFonts w:ascii="Arial" w:hAnsi="Arial" w:cs="Arial"/>
          <w:sz w:val="24"/>
          <w:lang w:val="es-ES_tradnl"/>
        </w:rPr>
      </w:pPr>
      <w:r w:rsidRPr="006A1F64">
        <w:rPr>
          <w:rFonts w:ascii="Arial" w:hAnsi="Arial" w:cs="Arial"/>
          <w:sz w:val="24"/>
          <w:lang w:val="es-ES_tradnl"/>
        </w:rPr>
        <w:t>En el taller de planeación participativa se solicitó a los asistentes de cada mesa sectorial definir su sector, proponer variables de aptitud y jerarquizarlas. Así, los usuarios de los recursos dieron pie a lo que ellos consideraban como el orden que debería seguir el equipo técnico para la ponderación respectiva. El orden y pertinencia de la jerarquización fue discutido dentro del taller para contar con un consenso de las variables y evitar sesgos. Finalmente, hubo necesidad de volver a evaluar la definición de variables que pudieran ser constantes o redundantes para cada uno de los usos o en los casos donde no había información o expresión cartográfica.</w:t>
      </w:r>
    </w:p>
    <w:p w:rsidR="006E0AF9" w:rsidRPr="006A1F64" w:rsidRDefault="006E0AF9" w:rsidP="006E0AF9">
      <w:pPr>
        <w:contextualSpacing/>
        <w:jc w:val="both"/>
        <w:rPr>
          <w:rFonts w:ascii="Arial" w:hAnsi="Arial" w:cs="Arial"/>
          <w:sz w:val="24"/>
          <w:lang w:val="es-ES_tradnl"/>
        </w:rPr>
      </w:pPr>
    </w:p>
    <w:p w:rsidR="006E0AF9" w:rsidRPr="008B309C" w:rsidRDefault="006E0AF9" w:rsidP="006E0AF9">
      <w:pPr>
        <w:contextualSpacing/>
        <w:jc w:val="both"/>
        <w:rPr>
          <w:rFonts w:ascii="Arial" w:hAnsi="Arial" w:cs="Arial"/>
          <w:sz w:val="24"/>
          <w:lang w:val="es-ES_tradnl"/>
        </w:rPr>
      </w:pPr>
      <w:r w:rsidRPr="006A1F64">
        <w:rPr>
          <w:rFonts w:ascii="Arial" w:hAnsi="Arial" w:cs="Arial"/>
          <w:sz w:val="24"/>
          <w:lang w:val="es-ES_tradnl"/>
        </w:rPr>
        <w:t xml:space="preserve">Para cada sector se elaboró una tabla en la que se registró la presencia o la ausencia de variables o indicadores ambientales tomados como descriptores de la calidad del ambiente y que en sí definen a cada uno de los usos descritos. El método utilizado consistió en una evaluación multicriterio que utiliza la suma ponderada  de las los valores de cada variables (la escala de evaluación va de </w:t>
      </w:r>
      <w:smartTag w:uri="urn:schemas-microsoft-com:office:smarttags" w:element="metricconverter">
        <w:smartTagPr>
          <w:attr w:name="ProductID" w:val="0 a"/>
        </w:smartTagPr>
        <w:r w:rsidRPr="006A1F64">
          <w:rPr>
            <w:rFonts w:ascii="Arial" w:hAnsi="Arial" w:cs="Arial"/>
            <w:sz w:val="24"/>
            <w:lang w:val="es-ES_tradnl"/>
          </w:rPr>
          <w:t>0 a</w:t>
        </w:r>
      </w:smartTag>
      <w:r w:rsidRPr="006A1F64">
        <w:rPr>
          <w:rFonts w:ascii="Arial" w:hAnsi="Arial" w:cs="Arial"/>
          <w:sz w:val="24"/>
          <w:lang w:val="es-ES_tradnl"/>
        </w:rPr>
        <w:t xml:space="preserve"> 1). La ponderación se efectuó promediando los coeficientes sugeridos por los expertos con base en el proceso de análisis </w:t>
      </w:r>
      <w:r w:rsidRPr="006A1F64">
        <w:rPr>
          <w:rFonts w:ascii="Arial" w:hAnsi="Arial" w:cs="Arial"/>
          <w:sz w:val="24"/>
          <w:lang w:val="es-ES_tradnl"/>
        </w:rPr>
        <w:lastRenderedPageBreak/>
        <w:t>jerárquico. Los análisis se efectúan tomando como unidad de análisis el pixel dentro de la cartografía del SIG</w:t>
      </w:r>
      <w:r w:rsidR="008B309C">
        <w:rPr>
          <w:rFonts w:ascii="Arial" w:hAnsi="Arial" w:cs="Arial"/>
          <w:sz w:val="24"/>
          <w:lang w:val="es-ES_tradnl"/>
        </w:rPr>
        <w:t>.</w:t>
      </w:r>
    </w:p>
    <w:p w:rsidR="006E0AF9" w:rsidRPr="006E0AF9" w:rsidRDefault="006E0AF9" w:rsidP="006E0AF9">
      <w:pPr>
        <w:contextualSpacing/>
        <w:jc w:val="both"/>
        <w:rPr>
          <w:rFonts w:ascii="Arial" w:hAnsi="Arial" w:cs="Arial"/>
          <w:sz w:val="24"/>
          <w:highlight w:val="yellow"/>
          <w:lang w:val="es-ES_tradnl"/>
        </w:rPr>
      </w:pPr>
    </w:p>
    <w:p w:rsidR="006E0AF9" w:rsidRPr="008B309C" w:rsidRDefault="006E0AF9" w:rsidP="006E0AF9">
      <w:pPr>
        <w:contextualSpacing/>
        <w:jc w:val="both"/>
        <w:rPr>
          <w:rFonts w:ascii="Arial" w:hAnsi="Arial" w:cs="Arial"/>
          <w:sz w:val="24"/>
          <w:highlight w:val="yellow"/>
          <w:lang w:val="es-ES_tradnl"/>
        </w:rPr>
      </w:pPr>
    </w:p>
    <w:p w:rsidR="006E0AF9" w:rsidRPr="008B309C" w:rsidRDefault="006E0AF9" w:rsidP="008B309C">
      <w:pPr>
        <w:pStyle w:val="Ttulo1"/>
        <w:jc w:val="center"/>
        <w:rPr>
          <w:rFonts w:ascii="Arial" w:hAnsi="Arial" w:cs="Arial"/>
          <w:color w:val="auto"/>
          <w:sz w:val="24"/>
          <w:szCs w:val="24"/>
        </w:rPr>
      </w:pPr>
      <w:bookmarkStart w:id="196" w:name="_Toc293256826"/>
      <w:bookmarkStart w:id="197" w:name="_Toc304205218"/>
      <w:r w:rsidRPr="008B309C">
        <w:rPr>
          <w:rFonts w:ascii="Arial" w:hAnsi="Arial" w:cs="Arial"/>
          <w:color w:val="auto"/>
          <w:sz w:val="24"/>
          <w:szCs w:val="24"/>
        </w:rPr>
        <w:t>Análisis de aptitudes sectoriales</w:t>
      </w:r>
      <w:bookmarkEnd w:id="196"/>
      <w:bookmarkEnd w:id="197"/>
    </w:p>
    <w:p w:rsidR="006E0AF9" w:rsidRPr="006E0AF9" w:rsidRDefault="006E0AF9" w:rsidP="006E0AF9">
      <w:pPr>
        <w:contextualSpacing/>
        <w:jc w:val="both"/>
        <w:rPr>
          <w:rFonts w:ascii="Arial" w:hAnsi="Arial" w:cs="Arial"/>
          <w:sz w:val="24"/>
          <w:highlight w:val="yellow"/>
          <w:lang w:val="es-ES_tradnl"/>
        </w:rPr>
      </w:pPr>
    </w:p>
    <w:p w:rsidR="008B309C" w:rsidRDefault="008B309C" w:rsidP="006E0AF9">
      <w:pPr>
        <w:contextualSpacing/>
        <w:jc w:val="both"/>
        <w:rPr>
          <w:rFonts w:ascii="Arial" w:hAnsi="Arial" w:cs="Arial"/>
          <w:sz w:val="24"/>
          <w:highlight w:val="yellow"/>
          <w:lang w:val="es-ES_tradnl"/>
        </w:rPr>
      </w:pPr>
    </w:p>
    <w:p w:rsidR="006E0AF9" w:rsidRPr="0030367F" w:rsidRDefault="006E0AF9" w:rsidP="006E0AF9">
      <w:pPr>
        <w:contextualSpacing/>
        <w:jc w:val="both"/>
        <w:rPr>
          <w:rFonts w:ascii="Arial" w:hAnsi="Arial" w:cs="Arial"/>
          <w:sz w:val="24"/>
          <w:lang w:val="es-ES_tradnl"/>
        </w:rPr>
      </w:pPr>
      <w:r w:rsidRPr="00CC28EF">
        <w:rPr>
          <w:rFonts w:ascii="Arial" w:hAnsi="Arial" w:cs="Arial"/>
          <w:sz w:val="24"/>
          <w:lang w:val="es-ES_tradnl"/>
        </w:rPr>
        <w:t xml:space="preserve">Los sectores de mayor relevancia económica, y de mayor trascendencia desde el punto de vista de ocupación del territorio y el uso de los recursos naturales dentro del municipio fueron los siguientes: </w:t>
      </w:r>
      <w:r w:rsidRPr="00CC28EF">
        <w:rPr>
          <w:rFonts w:ascii="Arial" w:hAnsi="Arial" w:cs="Arial"/>
          <w:sz w:val="24"/>
          <w:lang w:eastAsia="es-ES"/>
        </w:rPr>
        <w:t>Agricultura, Ganadería, Minería, Turismo, Forestal y Conservación</w:t>
      </w:r>
      <w:r w:rsidR="00CC28EF" w:rsidRPr="00CC28EF">
        <w:rPr>
          <w:rFonts w:ascii="Arial" w:hAnsi="Arial" w:cs="Arial"/>
          <w:sz w:val="24"/>
          <w:lang w:eastAsia="es-ES"/>
        </w:rPr>
        <w:t>.</w:t>
      </w:r>
    </w:p>
    <w:p w:rsidR="006E0AF9" w:rsidRDefault="006E0AF9" w:rsidP="006E0AF9">
      <w:pPr>
        <w:contextualSpacing/>
        <w:jc w:val="both"/>
        <w:rPr>
          <w:rFonts w:ascii="Arial" w:hAnsi="Arial" w:cs="Arial"/>
          <w:bCs/>
          <w:sz w:val="24"/>
          <w:szCs w:val="28"/>
          <w:lang w:val="es-ES_tradnl"/>
        </w:rPr>
      </w:pPr>
    </w:p>
    <w:p w:rsidR="001E26FA" w:rsidRDefault="001E26FA" w:rsidP="006E0AF9">
      <w:pPr>
        <w:contextualSpacing/>
        <w:jc w:val="both"/>
        <w:rPr>
          <w:caps/>
        </w:rPr>
      </w:pPr>
    </w:p>
    <w:p w:rsidR="006E0AF9" w:rsidRPr="001E26FA" w:rsidRDefault="006E0AF9">
      <w:pPr>
        <w:rPr>
          <w:rFonts w:ascii="Arial" w:hAnsi="Arial" w:cs="Arial"/>
          <w:sz w:val="24"/>
          <w:szCs w:val="24"/>
          <w:highlight w:val="yellow"/>
        </w:rPr>
      </w:pPr>
    </w:p>
    <w:p w:rsidR="00BD64AF" w:rsidRPr="00C117CC" w:rsidRDefault="00BD64AF" w:rsidP="00BD64AF">
      <w:pPr>
        <w:pStyle w:val="Prrafodelista"/>
        <w:keepNext/>
        <w:numPr>
          <w:ilvl w:val="0"/>
          <w:numId w:val="32"/>
        </w:numPr>
        <w:tabs>
          <w:tab w:val="num" w:pos="1440"/>
        </w:tabs>
        <w:spacing w:before="240" w:after="60" w:line="23" w:lineRule="atLeast"/>
        <w:jc w:val="both"/>
        <w:outlineLvl w:val="3"/>
        <w:rPr>
          <w:rFonts w:ascii="Arial" w:hAnsi="Arial" w:cs="Arial"/>
          <w:b/>
          <w:bCs/>
          <w:sz w:val="24"/>
          <w:szCs w:val="24"/>
          <w:lang w:val="es-MX"/>
        </w:rPr>
      </w:pPr>
      <w:bookmarkStart w:id="198" w:name="_Toc285457155"/>
      <w:r w:rsidRPr="00C117CC">
        <w:rPr>
          <w:rFonts w:ascii="Arial" w:hAnsi="Arial" w:cs="Arial"/>
          <w:b/>
          <w:bCs/>
          <w:sz w:val="24"/>
          <w:szCs w:val="24"/>
          <w:lang w:val="es-MX"/>
        </w:rPr>
        <w:t>Sector Agricultura</w:t>
      </w:r>
      <w:bookmarkEnd w:id="198"/>
    </w:p>
    <w:p w:rsidR="00BD64AF" w:rsidRPr="00C117CC" w:rsidRDefault="00BD64AF" w:rsidP="00BD64AF">
      <w:pPr>
        <w:pStyle w:val="Prrafodelista"/>
        <w:keepNext/>
        <w:tabs>
          <w:tab w:val="num" w:pos="1440"/>
        </w:tabs>
        <w:spacing w:before="240" w:after="60" w:line="23" w:lineRule="atLeast"/>
        <w:ind w:left="927"/>
        <w:jc w:val="both"/>
        <w:outlineLvl w:val="3"/>
        <w:rPr>
          <w:rFonts w:ascii="Arial" w:hAnsi="Arial" w:cs="Arial"/>
          <w:b/>
          <w:bCs/>
          <w:sz w:val="24"/>
          <w:szCs w:val="24"/>
          <w:lang w:val="es-MX"/>
        </w:rPr>
      </w:pPr>
    </w:p>
    <w:p w:rsidR="00BD64AF" w:rsidRPr="00C117CC" w:rsidRDefault="00BD64AF" w:rsidP="00BD64AF">
      <w:pPr>
        <w:rPr>
          <w:rFonts w:ascii="Arial" w:hAnsi="Arial" w:cs="Arial"/>
          <w:sz w:val="24"/>
          <w:szCs w:val="24"/>
        </w:rPr>
      </w:pPr>
    </w:p>
    <w:p w:rsidR="00A66465" w:rsidRPr="00C117CC" w:rsidRDefault="006E0AF9" w:rsidP="006E0AF9">
      <w:pPr>
        <w:contextualSpacing/>
        <w:jc w:val="both"/>
        <w:rPr>
          <w:rFonts w:ascii="Arial" w:hAnsi="Arial" w:cs="Arial"/>
          <w:sz w:val="24"/>
          <w:lang w:val="es-ES_tradnl"/>
        </w:rPr>
      </w:pPr>
      <w:r w:rsidRPr="00C117CC">
        <w:rPr>
          <w:rFonts w:ascii="Arial" w:hAnsi="Arial" w:cs="Arial"/>
          <w:sz w:val="24"/>
          <w:lang w:val="es-ES_tradnl"/>
        </w:rPr>
        <w:t xml:space="preserve">Las actividades agrícolas del municipio son primordialmente de temporal. El cultivo del maíz es el más recurrente. </w:t>
      </w:r>
      <w:r w:rsidR="00293791" w:rsidRPr="00C117CC">
        <w:rPr>
          <w:rFonts w:ascii="Arial" w:hAnsi="Arial" w:cs="Arial"/>
          <w:sz w:val="24"/>
          <w:lang w:val="es-ES_tradnl"/>
        </w:rPr>
        <w:t xml:space="preserve">Pero también se registraron el sorgo grano, garbanzo </w:t>
      </w:r>
      <w:r w:rsidR="00AF6640" w:rsidRPr="00C117CC">
        <w:rPr>
          <w:rFonts w:ascii="Arial" w:hAnsi="Arial" w:cs="Arial"/>
          <w:sz w:val="24"/>
          <w:lang w:val="es-ES_tradnl"/>
        </w:rPr>
        <w:t>forrajero</w:t>
      </w:r>
      <w:r w:rsidR="00293791" w:rsidRPr="00C117CC">
        <w:rPr>
          <w:rFonts w:ascii="Arial" w:hAnsi="Arial" w:cs="Arial"/>
          <w:sz w:val="24"/>
          <w:lang w:val="es-ES_tradnl"/>
        </w:rPr>
        <w:t xml:space="preserve">, la calabaza, el sorgo forrajero verde y el frijol. </w:t>
      </w:r>
      <w:r w:rsidRPr="00C117CC">
        <w:rPr>
          <w:rFonts w:ascii="Arial" w:hAnsi="Arial" w:cs="Arial"/>
          <w:sz w:val="24"/>
          <w:lang w:val="es-ES_tradnl"/>
        </w:rPr>
        <w:t xml:space="preserve">De acuerdo al mapa de Uso del Suelo y Vegetación, las áreas de cultivo se encuentran distribuidas principalmente en los valles intermontanos del noreste del municipio, aunque la mayoría de las comunidades cuentan con zonas agrícolas asociadas. </w:t>
      </w:r>
    </w:p>
    <w:p w:rsidR="00A66465" w:rsidRDefault="00A66465" w:rsidP="006E0AF9">
      <w:pPr>
        <w:contextualSpacing/>
        <w:jc w:val="both"/>
        <w:rPr>
          <w:rFonts w:ascii="Arial" w:hAnsi="Arial" w:cs="Arial"/>
          <w:sz w:val="24"/>
          <w:highlight w:val="yellow"/>
          <w:lang w:val="es-ES_tradnl"/>
        </w:rPr>
      </w:pPr>
    </w:p>
    <w:p w:rsidR="006E0AF9" w:rsidRDefault="00423E40" w:rsidP="006E0AF9">
      <w:pPr>
        <w:contextualSpacing/>
        <w:jc w:val="both"/>
        <w:rPr>
          <w:rFonts w:ascii="Arial" w:hAnsi="Arial" w:cs="Arial"/>
          <w:sz w:val="24"/>
          <w:lang w:val="es-ES_tradnl"/>
        </w:rPr>
      </w:pPr>
      <w:r>
        <w:rPr>
          <w:rFonts w:ascii="Arial" w:hAnsi="Arial" w:cs="Arial"/>
          <w:sz w:val="24"/>
          <w:lang w:val="es-ES_tradnl"/>
        </w:rPr>
        <w:t xml:space="preserve">En la siguiente tabla podemos observar los factores que el sector menciono como necesarios para desarrollar favorablemente su actividad. </w:t>
      </w:r>
    </w:p>
    <w:p w:rsidR="006E0AF9" w:rsidRDefault="006E0AF9" w:rsidP="006E0AF9">
      <w:pPr>
        <w:contextualSpacing/>
        <w:jc w:val="both"/>
        <w:rPr>
          <w:rFonts w:ascii="Arial" w:hAnsi="Arial" w:cs="Arial"/>
          <w:sz w:val="24"/>
          <w:lang w:val="es-ES_tradnl"/>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25"/>
        <w:gridCol w:w="1784"/>
        <w:gridCol w:w="1499"/>
        <w:gridCol w:w="1982"/>
      </w:tblGrid>
      <w:tr w:rsidR="006E0AF9" w:rsidRPr="007D578E" w:rsidTr="00AF491E">
        <w:tc>
          <w:tcPr>
            <w:tcW w:w="1022" w:type="pct"/>
            <w:vMerge w:val="restart"/>
            <w:shd w:val="clear" w:color="auto" w:fill="4F81BD"/>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Variables</w:t>
            </w:r>
          </w:p>
        </w:tc>
        <w:tc>
          <w:tcPr>
            <w:tcW w:w="2866" w:type="pct"/>
            <w:gridSpan w:val="3"/>
            <w:shd w:val="clear" w:color="auto" w:fill="4F81BD"/>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Factores que Determinan la Actividad</w:t>
            </w:r>
          </w:p>
        </w:tc>
        <w:tc>
          <w:tcPr>
            <w:tcW w:w="1112" w:type="pct"/>
            <w:vMerge w:val="restart"/>
            <w:shd w:val="clear" w:color="auto" w:fill="4F81BD"/>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Ponderación</w:t>
            </w:r>
          </w:p>
        </w:tc>
      </w:tr>
      <w:tr w:rsidR="006E0AF9" w:rsidRPr="007D578E" w:rsidTr="00AF491E">
        <w:tc>
          <w:tcPr>
            <w:tcW w:w="1022" w:type="pct"/>
            <w:vMerge/>
            <w:vAlign w:val="center"/>
          </w:tcPr>
          <w:p w:rsidR="006E0AF9" w:rsidRPr="007D578E" w:rsidRDefault="006E0AF9" w:rsidP="00AF491E">
            <w:pPr>
              <w:contextualSpacing/>
              <w:jc w:val="both"/>
              <w:rPr>
                <w:rFonts w:ascii="Arial" w:hAnsi="Arial" w:cs="Arial"/>
                <w:sz w:val="20"/>
                <w:szCs w:val="20"/>
              </w:rPr>
            </w:pPr>
          </w:p>
        </w:tc>
        <w:tc>
          <w:tcPr>
            <w:tcW w:w="1024" w:type="pct"/>
            <w:shd w:val="clear" w:color="auto" w:fill="4F81BD"/>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Favorece</w:t>
            </w:r>
          </w:p>
        </w:tc>
        <w:tc>
          <w:tcPr>
            <w:tcW w:w="1001" w:type="pct"/>
            <w:shd w:val="clear" w:color="auto" w:fill="4F81BD"/>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Desfavorece</w:t>
            </w:r>
          </w:p>
        </w:tc>
        <w:tc>
          <w:tcPr>
            <w:tcW w:w="841" w:type="pct"/>
            <w:shd w:val="clear" w:color="auto" w:fill="4F81BD"/>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Adyacente, Secundario</w:t>
            </w:r>
          </w:p>
        </w:tc>
        <w:tc>
          <w:tcPr>
            <w:tcW w:w="1112" w:type="pct"/>
            <w:vMerge/>
            <w:vAlign w:val="center"/>
          </w:tcPr>
          <w:p w:rsidR="006E0AF9" w:rsidRPr="007D578E" w:rsidRDefault="006E0AF9" w:rsidP="00AF491E">
            <w:pPr>
              <w:contextualSpacing/>
              <w:jc w:val="both"/>
              <w:rPr>
                <w:rFonts w:ascii="Arial" w:hAnsi="Arial" w:cs="Arial"/>
                <w:sz w:val="20"/>
                <w:szCs w:val="20"/>
              </w:rPr>
            </w:pPr>
          </w:p>
        </w:tc>
      </w:tr>
      <w:tr w:rsidR="006E0AF9" w:rsidRPr="007D578E" w:rsidTr="00AF491E">
        <w:tc>
          <w:tcPr>
            <w:tcW w:w="1022"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Agua</w:t>
            </w:r>
          </w:p>
        </w:tc>
        <w:tc>
          <w:tcPr>
            <w:tcW w:w="1024"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&lt; 1 Km</w:t>
            </w:r>
          </w:p>
        </w:tc>
        <w:tc>
          <w:tcPr>
            <w:tcW w:w="1001"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 1Km</w:t>
            </w:r>
          </w:p>
        </w:tc>
        <w:tc>
          <w:tcPr>
            <w:tcW w:w="841" w:type="pct"/>
            <w:vMerge w:val="restart"/>
            <w:vAlign w:val="center"/>
          </w:tcPr>
          <w:p w:rsidR="006E0AF9" w:rsidRPr="007D578E" w:rsidRDefault="006E0AF9" w:rsidP="00AF491E">
            <w:pPr>
              <w:contextualSpacing/>
              <w:jc w:val="center"/>
              <w:rPr>
                <w:rFonts w:ascii="Arial" w:hAnsi="Arial" w:cs="Arial"/>
                <w:sz w:val="20"/>
                <w:szCs w:val="20"/>
              </w:rPr>
            </w:pPr>
            <w:r w:rsidRPr="007D578E">
              <w:rPr>
                <w:rFonts w:ascii="Arial" w:hAnsi="Arial" w:cs="Arial"/>
                <w:sz w:val="20"/>
                <w:szCs w:val="20"/>
              </w:rPr>
              <w:t>Clima (precipitación)</w:t>
            </w:r>
          </w:p>
        </w:tc>
        <w:tc>
          <w:tcPr>
            <w:tcW w:w="1112" w:type="pct"/>
            <w:vAlign w:val="center"/>
          </w:tcPr>
          <w:p w:rsidR="006E0AF9" w:rsidRPr="007D578E" w:rsidRDefault="006E0AF9" w:rsidP="00AF491E">
            <w:pPr>
              <w:contextualSpacing/>
              <w:jc w:val="both"/>
              <w:rPr>
                <w:rFonts w:ascii="Arial" w:hAnsi="Arial" w:cs="Arial"/>
                <w:sz w:val="20"/>
                <w:szCs w:val="20"/>
                <w:lang w:val="es-MX"/>
              </w:rPr>
            </w:pPr>
            <w:r w:rsidRPr="007D578E">
              <w:rPr>
                <w:rFonts w:ascii="Arial" w:hAnsi="Arial" w:cs="Arial"/>
                <w:sz w:val="20"/>
                <w:szCs w:val="20"/>
                <w:lang w:val="es-MX"/>
              </w:rPr>
              <w:t>0.48</w:t>
            </w:r>
          </w:p>
        </w:tc>
      </w:tr>
      <w:tr w:rsidR="006E0AF9" w:rsidRPr="007D578E" w:rsidTr="00AF491E">
        <w:tc>
          <w:tcPr>
            <w:tcW w:w="1022"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Cobertura</w:t>
            </w:r>
          </w:p>
        </w:tc>
        <w:tc>
          <w:tcPr>
            <w:tcW w:w="1024" w:type="pct"/>
            <w:noWrap/>
            <w:vAlign w:val="center"/>
          </w:tcPr>
          <w:p w:rsidR="006E0AF9" w:rsidRPr="007D578E" w:rsidRDefault="00AF6640" w:rsidP="00AF491E">
            <w:pPr>
              <w:contextualSpacing/>
              <w:jc w:val="both"/>
              <w:rPr>
                <w:rFonts w:ascii="Arial" w:hAnsi="Arial" w:cs="Arial"/>
                <w:sz w:val="20"/>
                <w:szCs w:val="20"/>
              </w:rPr>
            </w:pPr>
            <w:r w:rsidRPr="007D578E">
              <w:rPr>
                <w:rFonts w:ascii="Arial" w:hAnsi="Arial" w:cs="Arial"/>
                <w:sz w:val="20"/>
                <w:szCs w:val="20"/>
              </w:rPr>
              <w:t>Áreas</w:t>
            </w:r>
            <w:r w:rsidR="006E0AF9" w:rsidRPr="007D578E">
              <w:rPr>
                <w:rFonts w:ascii="Arial" w:hAnsi="Arial" w:cs="Arial"/>
                <w:sz w:val="20"/>
                <w:szCs w:val="20"/>
              </w:rPr>
              <w:t xml:space="preserve"> sin vegetación aparente</w:t>
            </w:r>
          </w:p>
        </w:tc>
        <w:tc>
          <w:tcPr>
            <w:tcW w:w="1001"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Otros tipos de usos del suelo y vegetación</w:t>
            </w:r>
          </w:p>
        </w:tc>
        <w:tc>
          <w:tcPr>
            <w:tcW w:w="841" w:type="pct"/>
            <w:vMerge/>
            <w:vAlign w:val="center"/>
          </w:tcPr>
          <w:p w:rsidR="006E0AF9" w:rsidRPr="007D578E" w:rsidRDefault="006E0AF9" w:rsidP="00AF491E">
            <w:pPr>
              <w:contextualSpacing/>
              <w:jc w:val="both"/>
              <w:rPr>
                <w:rFonts w:ascii="Arial" w:hAnsi="Arial" w:cs="Arial"/>
                <w:sz w:val="20"/>
                <w:szCs w:val="20"/>
              </w:rPr>
            </w:pPr>
          </w:p>
        </w:tc>
        <w:tc>
          <w:tcPr>
            <w:tcW w:w="1112" w:type="pct"/>
            <w:vAlign w:val="center"/>
          </w:tcPr>
          <w:p w:rsidR="006E0AF9" w:rsidRPr="007D578E" w:rsidRDefault="006E0AF9" w:rsidP="00AF491E">
            <w:pPr>
              <w:contextualSpacing/>
              <w:jc w:val="both"/>
              <w:rPr>
                <w:rFonts w:ascii="Arial" w:hAnsi="Arial" w:cs="Arial"/>
                <w:sz w:val="20"/>
                <w:szCs w:val="20"/>
                <w:lang w:val="es-MX"/>
              </w:rPr>
            </w:pPr>
            <w:r w:rsidRPr="007D578E">
              <w:rPr>
                <w:rFonts w:ascii="Arial" w:hAnsi="Arial" w:cs="Arial"/>
                <w:sz w:val="20"/>
                <w:szCs w:val="20"/>
                <w:lang w:val="es-MX"/>
              </w:rPr>
              <w:t>0.24</w:t>
            </w:r>
          </w:p>
        </w:tc>
      </w:tr>
      <w:tr w:rsidR="006E0AF9" w:rsidRPr="007D578E" w:rsidTr="00AF491E">
        <w:tc>
          <w:tcPr>
            <w:tcW w:w="1022"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Suelo</w:t>
            </w:r>
          </w:p>
        </w:tc>
        <w:tc>
          <w:tcPr>
            <w:tcW w:w="1024"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Suelos ricos en materia orgánica</w:t>
            </w:r>
          </w:p>
        </w:tc>
        <w:tc>
          <w:tcPr>
            <w:tcW w:w="1001"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Otros</w:t>
            </w:r>
          </w:p>
        </w:tc>
        <w:tc>
          <w:tcPr>
            <w:tcW w:w="841" w:type="pct"/>
            <w:vMerge/>
            <w:vAlign w:val="center"/>
          </w:tcPr>
          <w:p w:rsidR="006E0AF9" w:rsidRPr="007D578E" w:rsidRDefault="006E0AF9" w:rsidP="00AF491E">
            <w:pPr>
              <w:contextualSpacing/>
              <w:jc w:val="both"/>
              <w:rPr>
                <w:rFonts w:ascii="Arial" w:hAnsi="Arial" w:cs="Arial"/>
                <w:sz w:val="20"/>
                <w:szCs w:val="20"/>
              </w:rPr>
            </w:pPr>
          </w:p>
        </w:tc>
        <w:tc>
          <w:tcPr>
            <w:tcW w:w="1112" w:type="pct"/>
            <w:vAlign w:val="center"/>
          </w:tcPr>
          <w:p w:rsidR="006E0AF9" w:rsidRPr="007D578E" w:rsidRDefault="006E0AF9" w:rsidP="00AF491E">
            <w:pPr>
              <w:contextualSpacing/>
              <w:jc w:val="both"/>
              <w:rPr>
                <w:rFonts w:ascii="Arial" w:hAnsi="Arial" w:cs="Arial"/>
                <w:sz w:val="20"/>
                <w:szCs w:val="20"/>
                <w:lang w:val="es-MX"/>
              </w:rPr>
            </w:pPr>
            <w:r w:rsidRPr="007D578E">
              <w:rPr>
                <w:rFonts w:ascii="Arial" w:hAnsi="Arial" w:cs="Arial"/>
                <w:sz w:val="20"/>
                <w:szCs w:val="20"/>
                <w:lang w:val="es-MX"/>
              </w:rPr>
              <w:t>0.16</w:t>
            </w:r>
          </w:p>
        </w:tc>
      </w:tr>
      <w:tr w:rsidR="006E0AF9" w:rsidRPr="007D578E" w:rsidTr="00AF491E">
        <w:tc>
          <w:tcPr>
            <w:tcW w:w="1022"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Vías de Comunicación</w:t>
            </w:r>
          </w:p>
        </w:tc>
        <w:tc>
          <w:tcPr>
            <w:tcW w:w="1024"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&lt; 4 Km</w:t>
            </w:r>
          </w:p>
        </w:tc>
        <w:tc>
          <w:tcPr>
            <w:tcW w:w="1001" w:type="pct"/>
            <w:noWrap/>
            <w:vAlign w:val="center"/>
          </w:tcPr>
          <w:p w:rsidR="006E0AF9" w:rsidRPr="007D578E" w:rsidRDefault="006E0AF9" w:rsidP="00AF491E">
            <w:pPr>
              <w:contextualSpacing/>
              <w:jc w:val="both"/>
              <w:rPr>
                <w:rFonts w:ascii="Arial" w:hAnsi="Arial" w:cs="Arial"/>
                <w:sz w:val="20"/>
                <w:szCs w:val="20"/>
              </w:rPr>
            </w:pPr>
            <w:r w:rsidRPr="007D578E">
              <w:rPr>
                <w:rFonts w:ascii="Arial" w:hAnsi="Arial" w:cs="Arial"/>
                <w:sz w:val="20"/>
                <w:szCs w:val="20"/>
              </w:rPr>
              <w:t>≥ 4Km</w:t>
            </w:r>
          </w:p>
        </w:tc>
        <w:tc>
          <w:tcPr>
            <w:tcW w:w="841" w:type="pct"/>
            <w:vMerge/>
            <w:vAlign w:val="center"/>
          </w:tcPr>
          <w:p w:rsidR="006E0AF9" w:rsidRPr="007D578E" w:rsidRDefault="006E0AF9" w:rsidP="00AF491E">
            <w:pPr>
              <w:contextualSpacing/>
              <w:jc w:val="both"/>
              <w:rPr>
                <w:rFonts w:ascii="Arial" w:hAnsi="Arial" w:cs="Arial"/>
                <w:sz w:val="20"/>
                <w:szCs w:val="20"/>
              </w:rPr>
            </w:pPr>
          </w:p>
        </w:tc>
        <w:tc>
          <w:tcPr>
            <w:tcW w:w="1112" w:type="pct"/>
            <w:vAlign w:val="center"/>
          </w:tcPr>
          <w:p w:rsidR="006E0AF9" w:rsidRPr="007D578E" w:rsidRDefault="006E0AF9" w:rsidP="00AF491E">
            <w:pPr>
              <w:contextualSpacing/>
              <w:jc w:val="both"/>
              <w:rPr>
                <w:rFonts w:ascii="Arial" w:hAnsi="Arial" w:cs="Arial"/>
                <w:sz w:val="20"/>
                <w:szCs w:val="20"/>
                <w:lang w:val="es-MX"/>
              </w:rPr>
            </w:pPr>
            <w:r w:rsidRPr="007D578E">
              <w:rPr>
                <w:rFonts w:ascii="Arial" w:hAnsi="Arial" w:cs="Arial"/>
                <w:sz w:val="20"/>
                <w:szCs w:val="20"/>
                <w:lang w:val="es-MX"/>
              </w:rPr>
              <w:t>0.12</w:t>
            </w:r>
          </w:p>
        </w:tc>
      </w:tr>
    </w:tbl>
    <w:p w:rsidR="006E0AF9" w:rsidRPr="0030367F" w:rsidRDefault="006E0AF9" w:rsidP="006E0AF9">
      <w:pPr>
        <w:contextualSpacing/>
        <w:jc w:val="both"/>
        <w:rPr>
          <w:rFonts w:ascii="Arial" w:hAnsi="Arial" w:cs="Arial"/>
          <w:sz w:val="24"/>
          <w:lang w:val="es-ES_tradnl"/>
        </w:rPr>
      </w:pPr>
    </w:p>
    <w:p w:rsidR="00545BDF" w:rsidRDefault="006E0AF9" w:rsidP="008A7D45">
      <w:pPr>
        <w:pStyle w:val="Cuadro"/>
      </w:pPr>
      <w:bookmarkStart w:id="199" w:name="_Toc293255153"/>
      <w:bookmarkStart w:id="200" w:name="_Toc293258547"/>
      <w:bookmarkStart w:id="201" w:name="_Toc293258663"/>
      <w:bookmarkStart w:id="202" w:name="_Toc304205220"/>
      <w:r w:rsidRPr="00C117CC">
        <w:t>Variables de aptitud para el sector agrícola.</w:t>
      </w:r>
      <w:bookmarkEnd w:id="199"/>
      <w:bookmarkEnd w:id="200"/>
      <w:bookmarkEnd w:id="201"/>
      <w:bookmarkEnd w:id="202"/>
    </w:p>
    <w:p w:rsidR="0016157A" w:rsidRDefault="0016157A" w:rsidP="0016157A"/>
    <w:p w:rsidR="00E05447" w:rsidRDefault="007B224F" w:rsidP="0016157A">
      <w:r w:rsidRPr="007B224F">
        <w:rPr>
          <w:noProof/>
          <w:lang w:val="es-MX" w:eastAsia="es-MX"/>
        </w:rPr>
        <w:drawing>
          <wp:inline distT="0" distB="0" distL="0" distR="0">
            <wp:extent cx="5400040" cy="4407686"/>
            <wp:effectExtent l="1905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5400040" cy="4407686"/>
                    </a:xfrm>
                    <a:prstGeom prst="rect">
                      <a:avLst/>
                    </a:prstGeom>
                    <a:noFill/>
                    <a:ln>
                      <a:noFill/>
                    </a:ln>
                  </pic:spPr>
                </pic:pic>
              </a:graphicData>
            </a:graphic>
          </wp:inline>
        </w:drawing>
      </w:r>
    </w:p>
    <w:p w:rsidR="00E05447" w:rsidRDefault="00E05447" w:rsidP="0016157A"/>
    <w:p w:rsidR="007B224F" w:rsidRPr="0030367F" w:rsidRDefault="007B224F" w:rsidP="007B224F">
      <w:pPr>
        <w:pStyle w:val="Figura"/>
      </w:pPr>
      <w:bookmarkStart w:id="203" w:name="_Toc304205138"/>
      <w:r w:rsidRPr="0030367F">
        <w:t>Árbol de decisión para el análisis de aptitud del sector agrícola</w:t>
      </w:r>
      <w:bookmarkEnd w:id="203"/>
    </w:p>
    <w:p w:rsidR="00E05447" w:rsidRDefault="00E05447" w:rsidP="0016157A"/>
    <w:p w:rsidR="0016157A" w:rsidRPr="0057605A" w:rsidRDefault="0016157A" w:rsidP="0057605A">
      <w:pPr>
        <w:jc w:val="both"/>
        <w:rPr>
          <w:rFonts w:ascii="Arial" w:hAnsi="Arial" w:cs="Arial"/>
          <w:sz w:val="24"/>
          <w:szCs w:val="24"/>
        </w:rPr>
      </w:pPr>
      <w:r w:rsidRPr="0057605A">
        <w:rPr>
          <w:rFonts w:ascii="Arial" w:hAnsi="Arial" w:cs="Arial"/>
          <w:sz w:val="24"/>
          <w:szCs w:val="24"/>
        </w:rPr>
        <w:t xml:space="preserve">Como se puede observar en el siguiente mapa, </w:t>
      </w:r>
      <w:r w:rsidR="0057605A" w:rsidRPr="0057605A">
        <w:rPr>
          <w:rFonts w:ascii="Arial" w:hAnsi="Arial" w:cs="Arial"/>
          <w:sz w:val="24"/>
          <w:szCs w:val="24"/>
        </w:rPr>
        <w:t xml:space="preserve">las zonas con mayor aptitud son las áreas aledañas a los cuerpos de agua o escurrimientos y en las zonas de planicies, la zona más evidente es en la parte norte en los alrededores del río Ameca.  </w:t>
      </w:r>
    </w:p>
    <w:p w:rsidR="0000294D" w:rsidRDefault="0000294D">
      <w:pPr>
        <w:rPr>
          <w:rFonts w:ascii="Arial" w:hAnsi="Arial" w:cs="Arial"/>
          <w:noProof/>
          <w:sz w:val="24"/>
          <w:szCs w:val="24"/>
          <w:lang w:eastAsia="es-ES"/>
        </w:rPr>
      </w:pPr>
    </w:p>
    <w:p w:rsidR="00E4626D" w:rsidRDefault="00E4626D">
      <w:pPr>
        <w:rPr>
          <w:rFonts w:ascii="Arial" w:hAnsi="Arial" w:cs="Arial"/>
          <w:noProof/>
          <w:sz w:val="24"/>
          <w:szCs w:val="24"/>
          <w:lang w:eastAsia="es-ES"/>
        </w:rPr>
      </w:pPr>
    </w:p>
    <w:p w:rsidR="00E4626D" w:rsidRDefault="00E4626D">
      <w:pPr>
        <w:rPr>
          <w:rFonts w:ascii="Arial" w:hAnsi="Arial" w:cs="Arial"/>
          <w:noProof/>
          <w:sz w:val="24"/>
          <w:szCs w:val="24"/>
          <w:lang w:eastAsia="es-ES"/>
        </w:rPr>
      </w:pPr>
    </w:p>
    <w:p w:rsidR="00E4626D" w:rsidRDefault="00E4626D">
      <w:pPr>
        <w:rPr>
          <w:rFonts w:ascii="Arial" w:hAnsi="Arial" w:cs="Arial"/>
          <w:noProof/>
          <w:sz w:val="24"/>
          <w:szCs w:val="24"/>
          <w:lang w:eastAsia="es-ES"/>
        </w:rPr>
      </w:pPr>
    </w:p>
    <w:p w:rsidR="00E4626D" w:rsidRDefault="007D5E04">
      <w:pPr>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98176" behindDoc="0" locked="0" layoutInCell="1" allowOverlap="1">
            <wp:simplePos x="0" y="0"/>
            <wp:positionH relativeFrom="column">
              <wp:posOffset>-704850</wp:posOffset>
            </wp:positionH>
            <wp:positionV relativeFrom="paragraph">
              <wp:posOffset>-104775</wp:posOffset>
            </wp:positionV>
            <wp:extent cx="6500495" cy="5034915"/>
            <wp:effectExtent l="19050" t="0" r="0" b="0"/>
            <wp:wrapSquare wrapText="bothSides"/>
            <wp:docPr id="49" name="Imagen 3" descr="C:\ALINA\OET_sansebastian\mapas\mapas_aptitud\agricola\agric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INA\OET_sansebastian\mapas\mapas_aptitud\agricola\agricola.jpg"/>
                    <pic:cNvPicPr>
                      <a:picLocks noChangeAspect="1" noChangeArrowheads="1"/>
                    </pic:cNvPicPr>
                  </pic:nvPicPr>
                  <pic:blipFill>
                    <a:blip r:embed="rId48" cstate="email"/>
                    <a:srcRect/>
                    <a:stretch>
                      <a:fillRect/>
                    </a:stretch>
                  </pic:blipFill>
                  <pic:spPr bwMode="auto">
                    <a:xfrm>
                      <a:off x="0" y="0"/>
                      <a:ext cx="6500495" cy="5034915"/>
                    </a:xfrm>
                    <a:prstGeom prst="rect">
                      <a:avLst/>
                    </a:prstGeom>
                    <a:noFill/>
                    <a:ln w="9525">
                      <a:noFill/>
                      <a:miter lim="800000"/>
                      <a:headEnd/>
                      <a:tailEnd/>
                    </a:ln>
                  </pic:spPr>
                </pic:pic>
              </a:graphicData>
            </a:graphic>
          </wp:anchor>
        </w:drawing>
      </w:r>
    </w:p>
    <w:p w:rsidR="0000294D" w:rsidRPr="00E4626D" w:rsidRDefault="00CD1F96" w:rsidP="00CD1F96">
      <w:pPr>
        <w:pStyle w:val="Mapa"/>
      </w:pPr>
      <w:r w:rsidRPr="00E4626D">
        <w:t xml:space="preserve">Aptitud Agrícola </w:t>
      </w:r>
      <w:r w:rsidR="00AD4789" w:rsidRPr="00E4626D">
        <w:t xml:space="preserve"> Cambiar mapa</w:t>
      </w:r>
    </w:p>
    <w:p w:rsidR="00585C20" w:rsidRDefault="00585C20">
      <w:pPr>
        <w:rPr>
          <w:rFonts w:ascii="Arial" w:hAnsi="Arial" w:cs="Arial"/>
          <w:sz w:val="24"/>
          <w:szCs w:val="24"/>
        </w:rPr>
      </w:pPr>
    </w:p>
    <w:p w:rsidR="00834075" w:rsidRDefault="00834075">
      <w:pPr>
        <w:rPr>
          <w:rFonts w:ascii="Arial" w:hAnsi="Arial" w:cs="Arial"/>
          <w:sz w:val="24"/>
          <w:szCs w:val="24"/>
        </w:rPr>
      </w:pPr>
    </w:p>
    <w:p w:rsidR="007D5E04" w:rsidRDefault="007D5E04">
      <w:pPr>
        <w:rPr>
          <w:rFonts w:ascii="Arial" w:hAnsi="Arial" w:cs="Arial"/>
          <w:sz w:val="24"/>
          <w:szCs w:val="24"/>
        </w:rPr>
      </w:pPr>
    </w:p>
    <w:p w:rsidR="007D5E04" w:rsidRDefault="007D5E04">
      <w:pPr>
        <w:rPr>
          <w:rFonts w:ascii="Arial" w:hAnsi="Arial" w:cs="Arial"/>
          <w:sz w:val="24"/>
          <w:szCs w:val="24"/>
        </w:rPr>
      </w:pPr>
    </w:p>
    <w:p w:rsidR="007D5E04" w:rsidRDefault="007D5E04">
      <w:pPr>
        <w:rPr>
          <w:rFonts w:ascii="Arial" w:hAnsi="Arial" w:cs="Arial"/>
          <w:sz w:val="24"/>
          <w:szCs w:val="24"/>
        </w:rPr>
      </w:pPr>
    </w:p>
    <w:p w:rsidR="007D5E04" w:rsidRDefault="007D5E04">
      <w:pPr>
        <w:rPr>
          <w:rFonts w:ascii="Arial" w:hAnsi="Arial" w:cs="Arial"/>
          <w:sz w:val="24"/>
          <w:szCs w:val="24"/>
        </w:rPr>
      </w:pPr>
    </w:p>
    <w:p w:rsidR="007D5E04" w:rsidRDefault="007D5E04">
      <w:pPr>
        <w:rPr>
          <w:rFonts w:ascii="Arial" w:hAnsi="Arial" w:cs="Arial"/>
          <w:sz w:val="24"/>
          <w:szCs w:val="24"/>
        </w:rPr>
      </w:pPr>
    </w:p>
    <w:p w:rsidR="007D5E04" w:rsidRDefault="007D5E04">
      <w:pPr>
        <w:rPr>
          <w:rFonts w:ascii="Arial" w:hAnsi="Arial" w:cs="Arial"/>
          <w:sz w:val="24"/>
          <w:szCs w:val="24"/>
        </w:rPr>
      </w:pPr>
    </w:p>
    <w:p w:rsidR="00585C20" w:rsidRDefault="00585C20">
      <w:pPr>
        <w:rPr>
          <w:rFonts w:ascii="Arial" w:hAnsi="Arial" w:cs="Arial"/>
          <w:sz w:val="24"/>
          <w:szCs w:val="24"/>
        </w:rPr>
      </w:pPr>
    </w:p>
    <w:p w:rsidR="001E26FA" w:rsidRPr="00F44A05" w:rsidRDefault="001E26FA" w:rsidP="00CB14B8">
      <w:pPr>
        <w:pStyle w:val="Ttulo4"/>
      </w:pPr>
      <w:bookmarkStart w:id="204" w:name="_Toc304205221"/>
      <w:r w:rsidRPr="00F44A05">
        <w:lastRenderedPageBreak/>
        <w:t>Ganadería</w:t>
      </w:r>
      <w:bookmarkEnd w:id="204"/>
    </w:p>
    <w:p w:rsidR="001E26FA" w:rsidRPr="00F44A05" w:rsidRDefault="001E26FA" w:rsidP="001E26FA">
      <w:pPr>
        <w:contextualSpacing/>
        <w:jc w:val="both"/>
        <w:rPr>
          <w:rFonts w:ascii="Arial" w:hAnsi="Arial" w:cs="Arial"/>
          <w:sz w:val="24"/>
          <w:lang w:val="es-ES_tradnl"/>
        </w:rPr>
      </w:pPr>
    </w:p>
    <w:p w:rsidR="00F44A05" w:rsidRDefault="001E26FA" w:rsidP="001E26FA">
      <w:pPr>
        <w:contextualSpacing/>
        <w:jc w:val="both"/>
        <w:rPr>
          <w:rFonts w:ascii="Arial" w:hAnsi="Arial" w:cs="Arial"/>
          <w:sz w:val="24"/>
          <w:lang w:val="es-ES_tradnl"/>
        </w:rPr>
      </w:pPr>
      <w:r w:rsidRPr="00F44A05">
        <w:rPr>
          <w:rFonts w:ascii="Arial" w:hAnsi="Arial" w:cs="Arial"/>
          <w:sz w:val="24"/>
          <w:lang w:val="es-ES_tradnl"/>
        </w:rPr>
        <w:t>Las actividades pecuarias en el municipio están asociadas a la agricultura y es una actividad com</w:t>
      </w:r>
      <w:r w:rsidR="00CB7428">
        <w:rPr>
          <w:rFonts w:ascii="Arial" w:hAnsi="Arial" w:cs="Arial"/>
          <w:sz w:val="24"/>
          <w:lang w:val="es-ES_tradnl"/>
        </w:rPr>
        <w:t xml:space="preserve">plementaria a la primera. Cabe señalar que </w:t>
      </w:r>
      <w:r w:rsidR="00750472">
        <w:rPr>
          <w:rFonts w:ascii="Arial" w:hAnsi="Arial" w:cs="Arial"/>
          <w:sz w:val="24"/>
          <w:lang w:val="es-ES_tradnl"/>
        </w:rPr>
        <w:t xml:space="preserve">la producción del municipio se basa principalmente en ganado bovino, porcino ovino y caprino, aves como el guajolote en pie y se cuantifica también la carne de canal. </w:t>
      </w:r>
    </w:p>
    <w:p w:rsidR="00F44A05" w:rsidRDefault="00F44A05" w:rsidP="001E26FA">
      <w:pPr>
        <w:contextualSpacing/>
        <w:jc w:val="both"/>
        <w:rPr>
          <w:rFonts w:ascii="Arial" w:hAnsi="Arial" w:cs="Arial"/>
          <w:sz w:val="24"/>
          <w:lang w:val="es-ES_tradnl"/>
        </w:rPr>
      </w:pPr>
    </w:p>
    <w:p w:rsidR="00F44A05" w:rsidRDefault="00FA608C" w:rsidP="001E26FA">
      <w:pPr>
        <w:contextualSpacing/>
        <w:jc w:val="both"/>
        <w:rPr>
          <w:rFonts w:ascii="Arial" w:hAnsi="Arial" w:cs="Arial"/>
          <w:sz w:val="24"/>
          <w:lang w:val="es-ES_tradnl"/>
        </w:rPr>
      </w:pPr>
      <w:r>
        <w:rPr>
          <w:rFonts w:ascii="Arial" w:hAnsi="Arial" w:cs="Arial"/>
          <w:sz w:val="24"/>
          <w:lang w:val="es-ES_tradnl"/>
        </w:rPr>
        <w:t xml:space="preserve">En la siguiente tabla podemos observar las variables que se determinaron por el sector.  </w:t>
      </w:r>
    </w:p>
    <w:p w:rsidR="00F44A05" w:rsidRPr="0030367F" w:rsidRDefault="00F44A05" w:rsidP="001E26FA">
      <w:pPr>
        <w:contextualSpacing/>
        <w:jc w:val="both"/>
        <w:rPr>
          <w:rFonts w:ascii="Arial" w:hAnsi="Arial" w:cs="Arial"/>
          <w:sz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2033"/>
        <w:gridCol w:w="1794"/>
        <w:gridCol w:w="1599"/>
        <w:gridCol w:w="1569"/>
      </w:tblGrid>
      <w:tr w:rsidR="001E26FA" w:rsidRPr="007D578E" w:rsidTr="00C036CD">
        <w:trPr>
          <w:jc w:val="center"/>
        </w:trPr>
        <w:tc>
          <w:tcPr>
            <w:tcW w:w="1479" w:type="dxa"/>
            <w:vMerge w:val="restart"/>
            <w:shd w:val="clear" w:color="auto" w:fill="4F81BD"/>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Variables</w:t>
            </w:r>
          </w:p>
        </w:tc>
        <w:tc>
          <w:tcPr>
            <w:tcW w:w="5426" w:type="dxa"/>
            <w:gridSpan w:val="3"/>
            <w:shd w:val="clear" w:color="auto" w:fill="4F81BD"/>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Factores que Determinan la Actividad</w:t>
            </w:r>
          </w:p>
        </w:tc>
        <w:tc>
          <w:tcPr>
            <w:tcW w:w="1569" w:type="dxa"/>
            <w:vMerge w:val="restart"/>
            <w:shd w:val="clear" w:color="auto" w:fill="4F81BD"/>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Ponderación</w:t>
            </w:r>
          </w:p>
        </w:tc>
      </w:tr>
      <w:tr w:rsidR="001E26FA" w:rsidRPr="007D578E" w:rsidTr="00C036CD">
        <w:trPr>
          <w:jc w:val="center"/>
        </w:trPr>
        <w:tc>
          <w:tcPr>
            <w:tcW w:w="1479" w:type="dxa"/>
            <w:vMerge/>
            <w:vAlign w:val="center"/>
          </w:tcPr>
          <w:p w:rsidR="001E26FA" w:rsidRPr="007D578E" w:rsidRDefault="001E26FA" w:rsidP="00C036CD">
            <w:pPr>
              <w:contextualSpacing/>
              <w:jc w:val="both"/>
              <w:rPr>
                <w:rFonts w:ascii="Arial" w:hAnsi="Arial" w:cs="Arial"/>
                <w:sz w:val="20"/>
                <w:szCs w:val="20"/>
                <w:lang w:val="es-MX"/>
              </w:rPr>
            </w:pPr>
          </w:p>
        </w:tc>
        <w:tc>
          <w:tcPr>
            <w:tcW w:w="2033" w:type="dxa"/>
            <w:shd w:val="clear" w:color="auto" w:fill="4F81BD"/>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Favorece</w:t>
            </w:r>
          </w:p>
        </w:tc>
        <w:tc>
          <w:tcPr>
            <w:tcW w:w="1794" w:type="dxa"/>
            <w:shd w:val="clear" w:color="auto" w:fill="4F81BD"/>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Desfavorece</w:t>
            </w:r>
          </w:p>
        </w:tc>
        <w:tc>
          <w:tcPr>
            <w:tcW w:w="1599" w:type="dxa"/>
            <w:shd w:val="clear" w:color="auto" w:fill="4F81BD"/>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Adyacente, Secundario</w:t>
            </w:r>
          </w:p>
        </w:tc>
        <w:tc>
          <w:tcPr>
            <w:tcW w:w="1569" w:type="dxa"/>
            <w:vMerge/>
            <w:shd w:val="clear" w:color="auto" w:fill="4F81BD"/>
            <w:vAlign w:val="center"/>
          </w:tcPr>
          <w:p w:rsidR="001E26FA" w:rsidRPr="007D578E" w:rsidRDefault="001E26FA" w:rsidP="00C036CD">
            <w:pPr>
              <w:contextualSpacing/>
              <w:jc w:val="both"/>
              <w:rPr>
                <w:rFonts w:ascii="Arial" w:hAnsi="Arial" w:cs="Arial"/>
                <w:sz w:val="20"/>
                <w:szCs w:val="20"/>
                <w:lang w:val="es-MX"/>
              </w:rPr>
            </w:pPr>
          </w:p>
        </w:tc>
      </w:tr>
      <w:tr w:rsidR="001E26FA" w:rsidRPr="007D578E" w:rsidTr="00C036CD">
        <w:trPr>
          <w:jc w:val="center"/>
        </w:trPr>
        <w:tc>
          <w:tcPr>
            <w:tcW w:w="1479"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Agua</w:t>
            </w:r>
          </w:p>
        </w:tc>
        <w:tc>
          <w:tcPr>
            <w:tcW w:w="2033"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&lt; 1.5 Km</w:t>
            </w:r>
          </w:p>
        </w:tc>
        <w:tc>
          <w:tcPr>
            <w:tcW w:w="1794"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 1.5 Km</w:t>
            </w:r>
          </w:p>
        </w:tc>
        <w:tc>
          <w:tcPr>
            <w:tcW w:w="1599" w:type="dxa"/>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w:t>
            </w:r>
          </w:p>
        </w:tc>
        <w:tc>
          <w:tcPr>
            <w:tcW w:w="1569" w:type="dxa"/>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0.54545</w:t>
            </w:r>
          </w:p>
        </w:tc>
      </w:tr>
      <w:tr w:rsidR="001E26FA" w:rsidRPr="007D578E" w:rsidTr="00C036CD">
        <w:trPr>
          <w:jc w:val="center"/>
        </w:trPr>
        <w:tc>
          <w:tcPr>
            <w:tcW w:w="1479"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Pendiente</w:t>
            </w:r>
          </w:p>
        </w:tc>
        <w:tc>
          <w:tcPr>
            <w:tcW w:w="2033"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&lt; 15</w:t>
            </w:r>
            <w:r w:rsidRPr="007D578E">
              <w:rPr>
                <w:rFonts w:ascii="Arial" w:hAnsi="Arial" w:cs="Arial"/>
                <w:sz w:val="20"/>
                <w:szCs w:val="20"/>
                <w:vertAlign w:val="superscript"/>
                <w:lang w:val="es-MX"/>
              </w:rPr>
              <w:t>o</w:t>
            </w:r>
          </w:p>
        </w:tc>
        <w:tc>
          <w:tcPr>
            <w:tcW w:w="1794"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 15</w:t>
            </w:r>
            <w:r w:rsidRPr="007D578E">
              <w:rPr>
                <w:rFonts w:ascii="Arial" w:hAnsi="Arial" w:cs="Arial"/>
                <w:sz w:val="20"/>
                <w:szCs w:val="20"/>
                <w:vertAlign w:val="superscript"/>
                <w:lang w:val="es-MX"/>
              </w:rPr>
              <w:t>o</w:t>
            </w:r>
          </w:p>
        </w:tc>
        <w:tc>
          <w:tcPr>
            <w:tcW w:w="1599" w:type="dxa"/>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w:t>
            </w:r>
          </w:p>
        </w:tc>
        <w:tc>
          <w:tcPr>
            <w:tcW w:w="1569" w:type="dxa"/>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0.27273</w:t>
            </w:r>
          </w:p>
        </w:tc>
      </w:tr>
      <w:tr w:rsidR="001E26FA" w:rsidRPr="007D578E" w:rsidTr="00C036CD">
        <w:trPr>
          <w:jc w:val="center"/>
        </w:trPr>
        <w:tc>
          <w:tcPr>
            <w:tcW w:w="1479"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Vegetación</w:t>
            </w:r>
          </w:p>
        </w:tc>
        <w:tc>
          <w:tcPr>
            <w:tcW w:w="2033"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Cobertura de pastizales o agostaderos</w:t>
            </w:r>
          </w:p>
        </w:tc>
        <w:tc>
          <w:tcPr>
            <w:tcW w:w="1794" w:type="dxa"/>
            <w:noWrap/>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Otros tipos de vegetación</w:t>
            </w:r>
          </w:p>
        </w:tc>
        <w:tc>
          <w:tcPr>
            <w:tcW w:w="1599" w:type="dxa"/>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w:t>
            </w:r>
          </w:p>
        </w:tc>
        <w:tc>
          <w:tcPr>
            <w:tcW w:w="1569" w:type="dxa"/>
            <w:vAlign w:val="center"/>
          </w:tcPr>
          <w:p w:rsidR="001E26FA" w:rsidRPr="007D578E" w:rsidRDefault="001E26FA" w:rsidP="00C036CD">
            <w:pPr>
              <w:contextualSpacing/>
              <w:jc w:val="both"/>
              <w:rPr>
                <w:rFonts w:ascii="Arial" w:hAnsi="Arial" w:cs="Arial"/>
                <w:sz w:val="20"/>
                <w:szCs w:val="20"/>
                <w:lang w:val="es-MX"/>
              </w:rPr>
            </w:pPr>
            <w:r w:rsidRPr="007D578E">
              <w:rPr>
                <w:rFonts w:ascii="Arial" w:hAnsi="Arial" w:cs="Arial"/>
                <w:sz w:val="20"/>
                <w:szCs w:val="20"/>
                <w:lang w:val="es-MX"/>
              </w:rPr>
              <w:t>0.18182</w:t>
            </w:r>
          </w:p>
        </w:tc>
      </w:tr>
    </w:tbl>
    <w:p w:rsidR="00BB28F4" w:rsidRDefault="00CD1F96" w:rsidP="008A7D45">
      <w:pPr>
        <w:pStyle w:val="Cuadro"/>
        <w:rPr>
          <w:lang w:val="es-MX"/>
        </w:rPr>
      </w:pPr>
      <w:r w:rsidRPr="007D578E">
        <w:rPr>
          <w:lang w:val="es-MX"/>
        </w:rPr>
        <w:t>Factores que Determinan la Actividad</w:t>
      </w:r>
      <w:r>
        <w:rPr>
          <w:lang w:val="es-MX"/>
        </w:rPr>
        <w:t>.</w:t>
      </w:r>
      <w:bookmarkStart w:id="205" w:name="_Toc304205223"/>
    </w:p>
    <w:p w:rsidR="00AD4789" w:rsidRDefault="00AD4789" w:rsidP="00AD4789">
      <w:pPr>
        <w:rPr>
          <w:lang w:val="es-MX"/>
        </w:rPr>
      </w:pPr>
    </w:p>
    <w:p w:rsidR="00AD4789" w:rsidRDefault="00367AA8" w:rsidP="0026675E">
      <w:pPr>
        <w:jc w:val="both"/>
        <w:rPr>
          <w:rFonts w:ascii="Arial" w:hAnsi="Arial" w:cs="Arial"/>
          <w:sz w:val="24"/>
          <w:szCs w:val="24"/>
          <w:lang w:val="es-MX"/>
        </w:rPr>
      </w:pPr>
      <w:r w:rsidRPr="0026675E">
        <w:rPr>
          <w:rFonts w:ascii="Arial" w:hAnsi="Arial" w:cs="Arial"/>
          <w:sz w:val="24"/>
          <w:szCs w:val="24"/>
          <w:lang w:val="es-MX"/>
        </w:rPr>
        <w:t xml:space="preserve">Como se puede observar en el siguiente mapa </w:t>
      </w:r>
      <w:r w:rsidR="0026675E" w:rsidRPr="0026675E">
        <w:rPr>
          <w:rFonts w:ascii="Arial" w:hAnsi="Arial" w:cs="Arial"/>
          <w:sz w:val="24"/>
          <w:szCs w:val="24"/>
          <w:lang w:val="es-MX"/>
        </w:rPr>
        <w:t xml:space="preserve">las zonas con planicies y las zonas aledañas a los escurrimientos y cuerpos de agua,  en especial el río Ameca, </w:t>
      </w:r>
      <w:r w:rsidR="00277B91">
        <w:rPr>
          <w:rFonts w:ascii="Arial" w:hAnsi="Arial" w:cs="Arial"/>
          <w:sz w:val="24"/>
          <w:szCs w:val="24"/>
          <w:lang w:val="es-MX"/>
        </w:rPr>
        <w:t xml:space="preserve">son las que registraron mayor aptitud para el sector ganadero, </w:t>
      </w:r>
      <w:r w:rsidR="002F6A9E">
        <w:rPr>
          <w:rFonts w:ascii="Arial" w:hAnsi="Arial" w:cs="Arial"/>
          <w:sz w:val="24"/>
          <w:szCs w:val="24"/>
          <w:lang w:val="es-MX"/>
        </w:rPr>
        <w:t xml:space="preserve">las zonas con menor aptitud son las zonas con mayor pendiente.  </w:t>
      </w:r>
    </w:p>
    <w:p w:rsidR="00E82BD8" w:rsidRDefault="00E82BD8" w:rsidP="0026675E">
      <w:pPr>
        <w:jc w:val="both"/>
        <w:rPr>
          <w:rFonts w:ascii="Arial" w:hAnsi="Arial" w:cs="Arial"/>
          <w:sz w:val="24"/>
          <w:szCs w:val="24"/>
          <w:lang w:val="es-MX"/>
        </w:rPr>
      </w:pPr>
    </w:p>
    <w:p w:rsidR="00E82BD8" w:rsidRDefault="00E82BD8" w:rsidP="00E82BD8">
      <w:pPr>
        <w:jc w:val="center"/>
        <w:rPr>
          <w:rFonts w:ascii="Arial" w:hAnsi="Arial" w:cs="Arial"/>
          <w:sz w:val="24"/>
          <w:szCs w:val="24"/>
          <w:lang w:val="es-MX"/>
        </w:rPr>
      </w:pPr>
      <w:r w:rsidRPr="00E82BD8">
        <w:rPr>
          <w:rFonts w:ascii="Arial" w:hAnsi="Arial" w:cs="Arial"/>
          <w:noProof/>
          <w:sz w:val="24"/>
          <w:szCs w:val="24"/>
          <w:lang w:val="es-MX" w:eastAsia="es-MX"/>
        </w:rPr>
        <w:lastRenderedPageBreak/>
        <w:drawing>
          <wp:inline distT="0" distB="0" distL="0" distR="0">
            <wp:extent cx="4894144" cy="4920108"/>
            <wp:effectExtent l="19050" t="0" r="1706" b="0"/>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4892874" cy="4926842"/>
                    </a:xfrm>
                    <a:prstGeom prst="rect">
                      <a:avLst/>
                    </a:prstGeom>
                    <a:noFill/>
                    <a:ln>
                      <a:noFill/>
                    </a:ln>
                  </pic:spPr>
                </pic:pic>
              </a:graphicData>
            </a:graphic>
          </wp:inline>
        </w:drawing>
      </w:r>
    </w:p>
    <w:p w:rsidR="00E82BD8" w:rsidRDefault="00E82BD8" w:rsidP="0026675E">
      <w:pPr>
        <w:jc w:val="both"/>
        <w:rPr>
          <w:rFonts w:ascii="Arial" w:hAnsi="Arial" w:cs="Arial"/>
          <w:sz w:val="24"/>
          <w:szCs w:val="24"/>
          <w:lang w:val="es-MX"/>
        </w:rPr>
      </w:pPr>
    </w:p>
    <w:p w:rsidR="00E82BD8" w:rsidRDefault="00E82BD8" w:rsidP="00E82BD8">
      <w:pPr>
        <w:pStyle w:val="Figura"/>
        <w:rPr>
          <w:sz w:val="24"/>
          <w:szCs w:val="24"/>
        </w:rPr>
      </w:pPr>
      <w:bookmarkStart w:id="206" w:name="_Toc304205140"/>
      <w:r w:rsidRPr="0030367F">
        <w:t>Árbol de decisión para el análisis de aptitud del sector pecuario</w:t>
      </w:r>
      <w:bookmarkEnd w:id="206"/>
    </w:p>
    <w:p w:rsidR="00E82BD8" w:rsidRDefault="00E82BD8" w:rsidP="0026675E">
      <w:pPr>
        <w:jc w:val="both"/>
        <w:rPr>
          <w:rFonts w:ascii="Arial" w:hAnsi="Arial" w:cs="Arial"/>
          <w:sz w:val="24"/>
          <w:szCs w:val="24"/>
          <w:lang w:val="es-MX"/>
        </w:rPr>
      </w:pPr>
    </w:p>
    <w:p w:rsidR="00E82BD8" w:rsidRDefault="00E82BD8" w:rsidP="0026675E">
      <w:pPr>
        <w:jc w:val="both"/>
        <w:rPr>
          <w:rFonts w:ascii="Arial" w:hAnsi="Arial" w:cs="Arial"/>
          <w:sz w:val="24"/>
          <w:szCs w:val="24"/>
          <w:lang w:val="es-MX"/>
        </w:rPr>
      </w:pPr>
    </w:p>
    <w:p w:rsidR="00E82BD8" w:rsidRPr="0026675E" w:rsidRDefault="00E82BD8" w:rsidP="0026675E">
      <w:pPr>
        <w:jc w:val="both"/>
        <w:rPr>
          <w:rFonts w:ascii="Arial" w:hAnsi="Arial" w:cs="Arial"/>
          <w:sz w:val="24"/>
          <w:szCs w:val="24"/>
          <w:lang w:val="es-MX"/>
        </w:rPr>
      </w:pPr>
    </w:p>
    <w:p w:rsidR="00AD4789" w:rsidRPr="00C355AD" w:rsidRDefault="00AD4789" w:rsidP="00AD4789">
      <w:r>
        <w:rPr>
          <w:noProof/>
          <w:lang w:val="es-MX" w:eastAsia="es-MX"/>
        </w:rPr>
        <w:lastRenderedPageBreak/>
        <w:drawing>
          <wp:anchor distT="0" distB="0" distL="114300" distR="114300" simplePos="0" relativeHeight="251685888" behindDoc="1" locked="0" layoutInCell="1" allowOverlap="1">
            <wp:simplePos x="0" y="0"/>
            <wp:positionH relativeFrom="column">
              <wp:posOffset>-622300</wp:posOffset>
            </wp:positionH>
            <wp:positionV relativeFrom="paragraph">
              <wp:posOffset>-175895</wp:posOffset>
            </wp:positionV>
            <wp:extent cx="6463665" cy="5039995"/>
            <wp:effectExtent l="19050" t="0" r="0" b="0"/>
            <wp:wrapTight wrapText="bothSides">
              <wp:wrapPolygon edited="0">
                <wp:start x="-64" y="0"/>
                <wp:lineTo x="-64" y="21554"/>
                <wp:lineTo x="21581" y="21554"/>
                <wp:lineTo x="21581" y="0"/>
                <wp:lineTo x="-64" y="0"/>
              </wp:wrapPolygon>
            </wp:wrapTight>
            <wp:docPr id="38" name="Imagen 2" descr="C:\ALINA\OET_sansebastian\mapas\mapas_aptitud\ganaderia\ganad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mapas_aptitud\ganaderia\ganaderia.jpg"/>
                    <pic:cNvPicPr>
                      <a:picLocks noChangeAspect="1" noChangeArrowheads="1"/>
                    </pic:cNvPicPr>
                  </pic:nvPicPr>
                  <pic:blipFill>
                    <a:blip r:embed="rId50" cstate="email"/>
                    <a:srcRect/>
                    <a:stretch>
                      <a:fillRect/>
                    </a:stretch>
                  </pic:blipFill>
                  <pic:spPr bwMode="auto">
                    <a:xfrm>
                      <a:off x="0" y="0"/>
                      <a:ext cx="6463665" cy="5039995"/>
                    </a:xfrm>
                    <a:prstGeom prst="rect">
                      <a:avLst/>
                    </a:prstGeom>
                    <a:noFill/>
                    <a:ln w="9525">
                      <a:noFill/>
                      <a:miter lim="800000"/>
                      <a:headEnd/>
                      <a:tailEnd/>
                    </a:ln>
                  </pic:spPr>
                </pic:pic>
              </a:graphicData>
            </a:graphic>
          </wp:anchor>
        </w:drawing>
      </w:r>
    </w:p>
    <w:p w:rsidR="00BB28F4" w:rsidRPr="00834075" w:rsidRDefault="00834075" w:rsidP="00834075">
      <w:pPr>
        <w:pStyle w:val="Mapa"/>
        <w:tabs>
          <w:tab w:val="num" w:pos="1440"/>
        </w:tabs>
      </w:pPr>
      <w:r>
        <w:t>Aptitud Pecuaria</w:t>
      </w:r>
    </w:p>
    <w:p w:rsidR="00BB28F4" w:rsidRDefault="00BB28F4" w:rsidP="00CB14B8">
      <w:pPr>
        <w:pStyle w:val="Ttulo4"/>
        <w:rPr>
          <w:highlight w:val="yellow"/>
        </w:rPr>
      </w:pPr>
    </w:p>
    <w:p w:rsidR="00C355AD" w:rsidRDefault="00C355AD" w:rsidP="00C355AD">
      <w:pPr>
        <w:rPr>
          <w:highlight w:val="yellow"/>
          <w:lang w:val="es-MX"/>
        </w:rPr>
      </w:pPr>
    </w:p>
    <w:p w:rsidR="00C355AD" w:rsidRDefault="00C355AD" w:rsidP="00C355AD">
      <w:pPr>
        <w:rPr>
          <w:highlight w:val="yellow"/>
          <w:lang w:val="es-MX"/>
        </w:rPr>
      </w:pPr>
    </w:p>
    <w:p w:rsidR="00C355AD" w:rsidRDefault="00C355AD" w:rsidP="00C355AD">
      <w:pPr>
        <w:rPr>
          <w:highlight w:val="yellow"/>
          <w:lang w:val="es-MX"/>
        </w:rPr>
      </w:pPr>
    </w:p>
    <w:p w:rsidR="00C355AD" w:rsidRDefault="00C355AD" w:rsidP="00C355AD">
      <w:pPr>
        <w:rPr>
          <w:highlight w:val="yellow"/>
          <w:lang w:val="es-MX"/>
        </w:rPr>
      </w:pPr>
    </w:p>
    <w:p w:rsidR="00C355AD" w:rsidRDefault="00C355AD" w:rsidP="00C355AD">
      <w:pPr>
        <w:rPr>
          <w:highlight w:val="yellow"/>
          <w:lang w:val="es-MX"/>
        </w:rPr>
      </w:pPr>
    </w:p>
    <w:p w:rsidR="00C355AD" w:rsidRDefault="00C355AD" w:rsidP="00C355AD">
      <w:pPr>
        <w:rPr>
          <w:highlight w:val="yellow"/>
          <w:lang w:val="es-MX"/>
        </w:rPr>
      </w:pPr>
    </w:p>
    <w:p w:rsidR="00C355AD" w:rsidRDefault="00C355AD" w:rsidP="00C355AD">
      <w:pPr>
        <w:rPr>
          <w:highlight w:val="yellow"/>
          <w:lang w:val="es-MX"/>
        </w:rPr>
      </w:pPr>
    </w:p>
    <w:p w:rsidR="00C355AD" w:rsidRDefault="00C355AD" w:rsidP="00C355AD">
      <w:pPr>
        <w:rPr>
          <w:highlight w:val="yellow"/>
          <w:lang w:val="es-MX"/>
        </w:rPr>
      </w:pPr>
    </w:p>
    <w:p w:rsidR="00C355AD" w:rsidRPr="00C355AD" w:rsidRDefault="00C355AD" w:rsidP="00C355AD">
      <w:pPr>
        <w:rPr>
          <w:highlight w:val="yellow"/>
          <w:lang w:val="es-MX"/>
        </w:rPr>
      </w:pPr>
    </w:p>
    <w:p w:rsidR="00C036CD" w:rsidRPr="0063596B" w:rsidRDefault="00C036CD" w:rsidP="00CB14B8">
      <w:pPr>
        <w:pStyle w:val="Ttulo4"/>
      </w:pPr>
      <w:r w:rsidRPr="0063596B">
        <w:lastRenderedPageBreak/>
        <w:t>Minería</w:t>
      </w:r>
      <w:bookmarkEnd w:id="205"/>
    </w:p>
    <w:p w:rsidR="00C036CD" w:rsidRPr="0063596B" w:rsidRDefault="00C036CD" w:rsidP="00C036CD">
      <w:pPr>
        <w:contextualSpacing/>
        <w:jc w:val="both"/>
        <w:rPr>
          <w:rFonts w:ascii="Arial" w:hAnsi="Arial" w:cs="Arial"/>
          <w:sz w:val="24"/>
          <w:lang w:val="es-ES_tradnl"/>
        </w:rPr>
      </w:pPr>
    </w:p>
    <w:p w:rsidR="00CA623D" w:rsidRPr="0063596B" w:rsidRDefault="00C036CD" w:rsidP="00C036CD">
      <w:pPr>
        <w:contextualSpacing/>
        <w:jc w:val="both"/>
        <w:rPr>
          <w:rFonts w:ascii="Arial" w:hAnsi="Arial" w:cs="Arial"/>
          <w:sz w:val="24"/>
          <w:lang w:val="es-ES_tradnl"/>
        </w:rPr>
      </w:pPr>
      <w:r w:rsidRPr="0063596B">
        <w:rPr>
          <w:rFonts w:ascii="Arial" w:hAnsi="Arial" w:cs="Arial"/>
          <w:sz w:val="24"/>
          <w:lang w:val="es-ES_tradnl"/>
        </w:rPr>
        <w:t xml:space="preserve">El sector minero tiene una larga tradición en el municipio y fue uno de los sectores que dio pie a su desarrollo. En fechas recientes, existen nuevas iniciativas de exploración y explotación de los recursos mineros del municipio. </w:t>
      </w:r>
    </w:p>
    <w:p w:rsidR="00CA623D" w:rsidRPr="0063596B" w:rsidRDefault="00CA623D" w:rsidP="00C036CD">
      <w:pPr>
        <w:contextualSpacing/>
        <w:jc w:val="both"/>
        <w:rPr>
          <w:rFonts w:ascii="Arial" w:hAnsi="Arial" w:cs="Arial"/>
          <w:sz w:val="24"/>
          <w:lang w:val="es-ES_tradnl"/>
        </w:rPr>
      </w:pPr>
    </w:p>
    <w:p w:rsidR="00CA623D" w:rsidRPr="0063596B" w:rsidRDefault="00C036CD" w:rsidP="00C036CD">
      <w:pPr>
        <w:contextualSpacing/>
        <w:jc w:val="both"/>
        <w:rPr>
          <w:rFonts w:ascii="Arial" w:hAnsi="Arial" w:cs="Arial"/>
          <w:sz w:val="24"/>
          <w:lang w:val="es-ES_tradnl"/>
        </w:rPr>
      </w:pPr>
      <w:r w:rsidRPr="0063596B">
        <w:rPr>
          <w:rFonts w:ascii="Arial" w:hAnsi="Arial" w:cs="Arial"/>
          <w:sz w:val="24"/>
          <w:lang w:val="es-ES_tradnl"/>
        </w:rPr>
        <w:t>Las iniciativas de exploración se centran, por el momento, en las cercanías de la cabecera municipal y los alrededores de San Felipe donde se encuentran las principales vetas epitermales con minerales de interés para el sector.</w:t>
      </w:r>
    </w:p>
    <w:p w:rsidR="00CA623D" w:rsidRDefault="00CA623D" w:rsidP="00C036CD">
      <w:pPr>
        <w:contextualSpacing/>
        <w:jc w:val="both"/>
        <w:rPr>
          <w:rFonts w:ascii="Arial" w:hAnsi="Arial" w:cs="Arial"/>
          <w:sz w:val="24"/>
          <w:highlight w:val="yellow"/>
          <w:lang w:val="es-ES_tradnl"/>
        </w:rPr>
      </w:pPr>
    </w:p>
    <w:p w:rsidR="003108C8" w:rsidRDefault="000F38C1" w:rsidP="00C036CD">
      <w:pPr>
        <w:contextualSpacing/>
        <w:jc w:val="both"/>
        <w:rPr>
          <w:rFonts w:ascii="Arial" w:hAnsi="Arial" w:cs="Arial"/>
          <w:sz w:val="24"/>
          <w:lang w:val="es-ES_tradnl"/>
        </w:rPr>
      </w:pPr>
      <w:r>
        <w:rPr>
          <w:rFonts w:ascii="Arial" w:hAnsi="Arial" w:cs="Arial"/>
          <w:sz w:val="24"/>
          <w:lang w:val="es-ES_tradnl"/>
        </w:rPr>
        <w:t xml:space="preserve">Recursos humanos, líneas de electricidad, caminos, agua y vetas epitermales con los factores y variables que determinan el desarrollo según el sector minero, como se presenta en la siguiente tabla. </w:t>
      </w:r>
    </w:p>
    <w:p w:rsidR="000F38C1" w:rsidRPr="0030367F" w:rsidRDefault="000F38C1" w:rsidP="00C036CD">
      <w:pPr>
        <w:contextualSpacing/>
        <w:jc w:val="both"/>
        <w:rPr>
          <w:rFonts w:ascii="Arial" w:hAnsi="Arial" w:cs="Arial"/>
          <w:sz w:val="24"/>
          <w:lang w:val="es-ES_tradnl"/>
        </w:rPr>
      </w:pPr>
    </w:p>
    <w:tbl>
      <w:tblPr>
        <w:tblW w:w="53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5"/>
        <w:gridCol w:w="1743"/>
        <w:gridCol w:w="1631"/>
        <w:gridCol w:w="1527"/>
        <w:gridCol w:w="1823"/>
      </w:tblGrid>
      <w:tr w:rsidR="00C036CD" w:rsidRPr="007D578E" w:rsidTr="006A2620">
        <w:trPr>
          <w:jc w:val="center"/>
        </w:trPr>
        <w:tc>
          <w:tcPr>
            <w:tcW w:w="1388" w:type="pct"/>
            <w:vMerge w:val="restart"/>
            <w:shd w:val="clear" w:color="auto" w:fill="4F81BD"/>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Variables</w:t>
            </w:r>
          </w:p>
        </w:tc>
        <w:tc>
          <w:tcPr>
            <w:tcW w:w="2632" w:type="pct"/>
            <w:gridSpan w:val="3"/>
            <w:shd w:val="clear" w:color="auto" w:fill="4F81BD"/>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Factores que Determinan la Actividad</w:t>
            </w:r>
          </w:p>
        </w:tc>
        <w:tc>
          <w:tcPr>
            <w:tcW w:w="979" w:type="pct"/>
            <w:vMerge w:val="restart"/>
            <w:shd w:val="clear" w:color="auto" w:fill="4F81BD"/>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Ponderación</w:t>
            </w:r>
          </w:p>
        </w:tc>
      </w:tr>
      <w:tr w:rsidR="00C036CD" w:rsidRPr="007D578E" w:rsidTr="006A2620">
        <w:trPr>
          <w:jc w:val="center"/>
        </w:trPr>
        <w:tc>
          <w:tcPr>
            <w:tcW w:w="1388" w:type="pct"/>
            <w:vMerge/>
            <w:vAlign w:val="center"/>
          </w:tcPr>
          <w:p w:rsidR="00C036CD" w:rsidRPr="007D578E" w:rsidRDefault="00C036CD" w:rsidP="00C036CD">
            <w:pPr>
              <w:contextualSpacing/>
              <w:jc w:val="both"/>
              <w:rPr>
                <w:rFonts w:ascii="Arial" w:hAnsi="Arial" w:cs="Arial"/>
                <w:sz w:val="20"/>
                <w:szCs w:val="20"/>
              </w:rPr>
            </w:pPr>
          </w:p>
        </w:tc>
        <w:tc>
          <w:tcPr>
            <w:tcW w:w="936" w:type="pct"/>
            <w:shd w:val="clear" w:color="auto" w:fill="4F81BD"/>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Favorece</w:t>
            </w:r>
          </w:p>
        </w:tc>
        <w:tc>
          <w:tcPr>
            <w:tcW w:w="876" w:type="pct"/>
            <w:shd w:val="clear" w:color="auto" w:fill="4F81BD"/>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Desfavorece</w:t>
            </w:r>
          </w:p>
        </w:tc>
        <w:tc>
          <w:tcPr>
            <w:tcW w:w="820" w:type="pct"/>
            <w:shd w:val="clear" w:color="auto" w:fill="4F81BD"/>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Adyacente, Secundario</w:t>
            </w:r>
          </w:p>
        </w:tc>
        <w:tc>
          <w:tcPr>
            <w:tcW w:w="979" w:type="pct"/>
            <w:vMerge/>
            <w:vAlign w:val="center"/>
          </w:tcPr>
          <w:p w:rsidR="00C036CD" w:rsidRPr="007D578E" w:rsidRDefault="00C036CD" w:rsidP="00C036CD">
            <w:pPr>
              <w:contextualSpacing/>
              <w:jc w:val="both"/>
              <w:rPr>
                <w:rFonts w:ascii="Arial" w:hAnsi="Arial" w:cs="Arial"/>
                <w:sz w:val="20"/>
                <w:szCs w:val="20"/>
              </w:rPr>
            </w:pPr>
          </w:p>
        </w:tc>
      </w:tr>
      <w:tr w:rsidR="00C036CD" w:rsidRPr="007D578E" w:rsidTr="006A2620">
        <w:trPr>
          <w:jc w:val="center"/>
        </w:trPr>
        <w:tc>
          <w:tcPr>
            <w:tcW w:w="1388"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Vetas Epitermales con mineralización</w:t>
            </w:r>
          </w:p>
        </w:tc>
        <w:tc>
          <w:tcPr>
            <w:tcW w:w="93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&lt; 5 Km</w:t>
            </w:r>
          </w:p>
        </w:tc>
        <w:tc>
          <w:tcPr>
            <w:tcW w:w="87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 5 Km</w:t>
            </w:r>
          </w:p>
        </w:tc>
        <w:tc>
          <w:tcPr>
            <w:tcW w:w="820" w:type="pct"/>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w:t>
            </w:r>
          </w:p>
        </w:tc>
        <w:tc>
          <w:tcPr>
            <w:tcW w:w="979" w:type="pct"/>
            <w:vAlign w:val="center"/>
          </w:tcPr>
          <w:p w:rsidR="00C036CD" w:rsidRPr="007D578E" w:rsidRDefault="00C036CD" w:rsidP="00C036CD">
            <w:pPr>
              <w:contextualSpacing/>
              <w:jc w:val="both"/>
              <w:rPr>
                <w:rFonts w:ascii="Arial" w:hAnsi="Arial" w:cs="Arial"/>
                <w:sz w:val="20"/>
                <w:szCs w:val="20"/>
                <w:lang w:val="es-MX"/>
              </w:rPr>
            </w:pPr>
            <w:r w:rsidRPr="007D578E">
              <w:rPr>
                <w:rFonts w:ascii="Arial" w:hAnsi="Arial" w:cs="Arial"/>
                <w:sz w:val="20"/>
                <w:szCs w:val="20"/>
                <w:lang w:val="es-MX"/>
              </w:rPr>
              <w:t>0.4379</w:t>
            </w:r>
          </w:p>
        </w:tc>
      </w:tr>
      <w:tr w:rsidR="00C036CD" w:rsidRPr="007D578E" w:rsidTr="006A2620">
        <w:trPr>
          <w:jc w:val="center"/>
        </w:trPr>
        <w:tc>
          <w:tcPr>
            <w:tcW w:w="1388"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Agua</w:t>
            </w:r>
          </w:p>
        </w:tc>
        <w:tc>
          <w:tcPr>
            <w:tcW w:w="93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&lt; 500 m</w:t>
            </w:r>
          </w:p>
        </w:tc>
        <w:tc>
          <w:tcPr>
            <w:tcW w:w="87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 500 m</w:t>
            </w:r>
          </w:p>
        </w:tc>
        <w:tc>
          <w:tcPr>
            <w:tcW w:w="820" w:type="pct"/>
            <w:vAlign w:val="center"/>
          </w:tcPr>
          <w:p w:rsidR="00C036CD" w:rsidRPr="007D578E" w:rsidRDefault="00C036CD" w:rsidP="00C036CD">
            <w:pPr>
              <w:contextualSpacing/>
              <w:jc w:val="both"/>
              <w:rPr>
                <w:rFonts w:ascii="Arial" w:hAnsi="Arial" w:cs="Arial"/>
                <w:sz w:val="20"/>
                <w:szCs w:val="20"/>
                <w:lang w:val="es-ES_tradnl"/>
              </w:rPr>
            </w:pPr>
            <w:r w:rsidRPr="007D578E">
              <w:rPr>
                <w:rFonts w:ascii="Arial" w:hAnsi="Arial" w:cs="Arial"/>
                <w:sz w:val="20"/>
                <w:szCs w:val="20"/>
              </w:rPr>
              <w:t>-</w:t>
            </w:r>
          </w:p>
        </w:tc>
        <w:tc>
          <w:tcPr>
            <w:tcW w:w="979" w:type="pct"/>
            <w:vAlign w:val="center"/>
          </w:tcPr>
          <w:p w:rsidR="00C036CD" w:rsidRPr="007D578E" w:rsidRDefault="00C036CD" w:rsidP="00C036CD">
            <w:pPr>
              <w:contextualSpacing/>
              <w:jc w:val="both"/>
              <w:rPr>
                <w:rFonts w:ascii="Arial" w:hAnsi="Arial" w:cs="Arial"/>
                <w:sz w:val="20"/>
                <w:szCs w:val="20"/>
                <w:lang w:val="es-MX"/>
              </w:rPr>
            </w:pPr>
            <w:r w:rsidRPr="007D578E">
              <w:rPr>
                <w:rFonts w:ascii="Arial" w:hAnsi="Arial" w:cs="Arial"/>
                <w:sz w:val="20"/>
                <w:szCs w:val="20"/>
                <w:lang w:val="es-MX"/>
              </w:rPr>
              <w:t>0.2189</w:t>
            </w:r>
          </w:p>
        </w:tc>
      </w:tr>
      <w:tr w:rsidR="00C036CD" w:rsidRPr="007D578E" w:rsidTr="006A2620">
        <w:trPr>
          <w:jc w:val="center"/>
        </w:trPr>
        <w:tc>
          <w:tcPr>
            <w:tcW w:w="1388"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Caminos</w:t>
            </w:r>
          </w:p>
        </w:tc>
        <w:tc>
          <w:tcPr>
            <w:tcW w:w="93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&lt; 1 Km</w:t>
            </w:r>
          </w:p>
        </w:tc>
        <w:tc>
          <w:tcPr>
            <w:tcW w:w="87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 1 Km</w:t>
            </w:r>
          </w:p>
        </w:tc>
        <w:tc>
          <w:tcPr>
            <w:tcW w:w="820" w:type="pct"/>
            <w:vAlign w:val="center"/>
          </w:tcPr>
          <w:p w:rsidR="00C036CD" w:rsidRPr="007D578E" w:rsidRDefault="00C036CD" w:rsidP="00C036CD">
            <w:pPr>
              <w:contextualSpacing/>
              <w:jc w:val="both"/>
              <w:rPr>
                <w:rFonts w:ascii="Arial" w:hAnsi="Arial" w:cs="Arial"/>
                <w:sz w:val="20"/>
                <w:szCs w:val="20"/>
                <w:lang w:val="es-ES_tradnl"/>
              </w:rPr>
            </w:pPr>
            <w:r w:rsidRPr="007D578E">
              <w:rPr>
                <w:rFonts w:ascii="Arial" w:hAnsi="Arial" w:cs="Arial"/>
                <w:sz w:val="20"/>
                <w:szCs w:val="20"/>
              </w:rPr>
              <w:t>-</w:t>
            </w:r>
          </w:p>
        </w:tc>
        <w:tc>
          <w:tcPr>
            <w:tcW w:w="979" w:type="pct"/>
            <w:vAlign w:val="center"/>
          </w:tcPr>
          <w:p w:rsidR="00C036CD" w:rsidRPr="007D578E" w:rsidRDefault="00C036CD" w:rsidP="00C036CD">
            <w:pPr>
              <w:contextualSpacing/>
              <w:jc w:val="both"/>
              <w:rPr>
                <w:rFonts w:ascii="Arial" w:hAnsi="Arial" w:cs="Arial"/>
                <w:sz w:val="20"/>
                <w:szCs w:val="20"/>
                <w:lang w:val="es-MX"/>
              </w:rPr>
            </w:pPr>
            <w:r w:rsidRPr="007D578E">
              <w:rPr>
                <w:rFonts w:ascii="Arial" w:hAnsi="Arial" w:cs="Arial"/>
                <w:sz w:val="20"/>
                <w:szCs w:val="20"/>
                <w:lang w:val="es-MX"/>
              </w:rPr>
              <w:t>0.1459</w:t>
            </w:r>
          </w:p>
        </w:tc>
      </w:tr>
      <w:tr w:rsidR="00C036CD" w:rsidRPr="007D578E" w:rsidTr="006A2620">
        <w:trPr>
          <w:jc w:val="center"/>
        </w:trPr>
        <w:tc>
          <w:tcPr>
            <w:tcW w:w="1388"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Líneas de Electricidad</w:t>
            </w:r>
          </w:p>
        </w:tc>
        <w:tc>
          <w:tcPr>
            <w:tcW w:w="93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&lt; 500 m</w:t>
            </w:r>
          </w:p>
        </w:tc>
        <w:tc>
          <w:tcPr>
            <w:tcW w:w="87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 500 m</w:t>
            </w:r>
          </w:p>
        </w:tc>
        <w:tc>
          <w:tcPr>
            <w:tcW w:w="820" w:type="pct"/>
            <w:vAlign w:val="center"/>
          </w:tcPr>
          <w:p w:rsidR="00C036CD" w:rsidRPr="007D578E" w:rsidRDefault="00C036CD" w:rsidP="00C036CD">
            <w:pPr>
              <w:contextualSpacing/>
              <w:jc w:val="both"/>
              <w:rPr>
                <w:rFonts w:ascii="Arial" w:hAnsi="Arial" w:cs="Arial"/>
                <w:sz w:val="20"/>
                <w:szCs w:val="20"/>
                <w:lang w:val="es-ES_tradnl"/>
              </w:rPr>
            </w:pPr>
            <w:r w:rsidRPr="007D578E">
              <w:rPr>
                <w:rFonts w:ascii="Arial" w:hAnsi="Arial" w:cs="Arial"/>
                <w:sz w:val="20"/>
                <w:szCs w:val="20"/>
              </w:rPr>
              <w:t>-</w:t>
            </w:r>
          </w:p>
        </w:tc>
        <w:tc>
          <w:tcPr>
            <w:tcW w:w="979" w:type="pct"/>
            <w:vAlign w:val="center"/>
          </w:tcPr>
          <w:p w:rsidR="00C036CD" w:rsidRPr="007D578E" w:rsidRDefault="00C036CD" w:rsidP="00C036CD">
            <w:pPr>
              <w:contextualSpacing/>
              <w:jc w:val="both"/>
              <w:rPr>
                <w:rFonts w:ascii="Arial" w:hAnsi="Arial" w:cs="Arial"/>
                <w:sz w:val="20"/>
                <w:szCs w:val="20"/>
                <w:lang w:val="es-MX"/>
              </w:rPr>
            </w:pPr>
            <w:r w:rsidRPr="007D578E">
              <w:rPr>
                <w:rFonts w:ascii="Arial" w:hAnsi="Arial" w:cs="Arial"/>
                <w:sz w:val="20"/>
                <w:szCs w:val="20"/>
                <w:lang w:val="es-MX"/>
              </w:rPr>
              <w:t>0.1094</w:t>
            </w:r>
          </w:p>
        </w:tc>
      </w:tr>
      <w:tr w:rsidR="00C036CD" w:rsidRPr="007D578E" w:rsidTr="006A2620">
        <w:trPr>
          <w:jc w:val="center"/>
        </w:trPr>
        <w:tc>
          <w:tcPr>
            <w:tcW w:w="1388"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Recursos Humanos</w:t>
            </w:r>
          </w:p>
        </w:tc>
        <w:tc>
          <w:tcPr>
            <w:tcW w:w="93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&lt; 10 Km</w:t>
            </w:r>
          </w:p>
        </w:tc>
        <w:tc>
          <w:tcPr>
            <w:tcW w:w="876" w:type="pct"/>
            <w:noWrap/>
            <w:vAlign w:val="center"/>
          </w:tcPr>
          <w:p w:rsidR="00C036CD" w:rsidRPr="007D578E" w:rsidRDefault="00C036CD" w:rsidP="00C036CD">
            <w:pPr>
              <w:contextualSpacing/>
              <w:jc w:val="both"/>
              <w:rPr>
                <w:rFonts w:ascii="Arial" w:hAnsi="Arial" w:cs="Arial"/>
                <w:sz w:val="20"/>
                <w:szCs w:val="20"/>
              </w:rPr>
            </w:pPr>
            <w:r w:rsidRPr="007D578E">
              <w:rPr>
                <w:rFonts w:ascii="Arial" w:hAnsi="Arial" w:cs="Arial"/>
                <w:sz w:val="20"/>
                <w:szCs w:val="20"/>
              </w:rPr>
              <w:t>≥ 10 Km</w:t>
            </w:r>
          </w:p>
        </w:tc>
        <w:tc>
          <w:tcPr>
            <w:tcW w:w="820" w:type="pct"/>
            <w:vAlign w:val="center"/>
          </w:tcPr>
          <w:p w:rsidR="00C036CD" w:rsidRPr="007D578E" w:rsidRDefault="00C036CD" w:rsidP="00C036CD">
            <w:pPr>
              <w:contextualSpacing/>
              <w:jc w:val="both"/>
              <w:rPr>
                <w:rFonts w:ascii="Arial" w:hAnsi="Arial" w:cs="Arial"/>
                <w:sz w:val="20"/>
                <w:szCs w:val="20"/>
                <w:lang w:val="es-ES_tradnl"/>
              </w:rPr>
            </w:pPr>
            <w:r w:rsidRPr="007D578E">
              <w:rPr>
                <w:rFonts w:ascii="Arial" w:hAnsi="Arial" w:cs="Arial"/>
                <w:sz w:val="20"/>
                <w:szCs w:val="20"/>
              </w:rPr>
              <w:t>-</w:t>
            </w:r>
          </w:p>
        </w:tc>
        <w:tc>
          <w:tcPr>
            <w:tcW w:w="979" w:type="pct"/>
            <w:vAlign w:val="center"/>
          </w:tcPr>
          <w:p w:rsidR="00C036CD" w:rsidRPr="007D578E" w:rsidRDefault="00C036CD" w:rsidP="00C036CD">
            <w:pPr>
              <w:contextualSpacing/>
              <w:jc w:val="both"/>
              <w:rPr>
                <w:rFonts w:ascii="Arial" w:hAnsi="Arial" w:cs="Arial"/>
                <w:sz w:val="20"/>
                <w:szCs w:val="20"/>
                <w:lang w:val="es-MX"/>
              </w:rPr>
            </w:pPr>
            <w:r w:rsidRPr="007D578E">
              <w:rPr>
                <w:rFonts w:ascii="Arial" w:hAnsi="Arial" w:cs="Arial"/>
                <w:sz w:val="20"/>
                <w:szCs w:val="20"/>
                <w:lang w:val="es-MX"/>
              </w:rPr>
              <w:t>0.0875</w:t>
            </w:r>
          </w:p>
        </w:tc>
      </w:tr>
    </w:tbl>
    <w:p w:rsidR="00C036CD" w:rsidRDefault="006A2620" w:rsidP="008A7D45">
      <w:pPr>
        <w:pStyle w:val="Cuadro"/>
      </w:pPr>
      <w:r w:rsidRPr="007D578E">
        <w:t xml:space="preserve">Factores que Determinan la </w:t>
      </w:r>
      <w:r w:rsidR="00015856" w:rsidRPr="007D578E">
        <w:t>Actividad</w:t>
      </w:r>
      <w:r w:rsidR="00015856">
        <w:t xml:space="preserve">. </w:t>
      </w:r>
    </w:p>
    <w:p w:rsidR="006A2620" w:rsidRDefault="000F38C1" w:rsidP="000F38C1">
      <w:pPr>
        <w:jc w:val="both"/>
        <w:rPr>
          <w:rFonts w:ascii="Arial" w:hAnsi="Arial" w:cs="Arial"/>
          <w:sz w:val="24"/>
          <w:szCs w:val="24"/>
        </w:rPr>
      </w:pPr>
      <w:r>
        <w:rPr>
          <w:rFonts w:ascii="Arial" w:hAnsi="Arial" w:cs="Arial"/>
          <w:sz w:val="24"/>
          <w:szCs w:val="24"/>
        </w:rPr>
        <w:t xml:space="preserve">En el siguiente mapa podemos observar como la concentración de la aptitud alta depende o gira en torno a las áreas urbanas al igual que algunos caminos y escurrimientos en la zona centro específicamente del municipio.  </w:t>
      </w:r>
    </w:p>
    <w:p w:rsidR="006A2620" w:rsidRDefault="006A2620" w:rsidP="007819BC">
      <w:pPr>
        <w:jc w:val="center"/>
        <w:rPr>
          <w:rFonts w:ascii="Arial" w:hAnsi="Arial" w:cs="Arial"/>
          <w:sz w:val="24"/>
          <w:szCs w:val="24"/>
        </w:rPr>
      </w:pPr>
    </w:p>
    <w:p w:rsidR="006A2620" w:rsidRDefault="00A85976" w:rsidP="007819BC">
      <w:pPr>
        <w:jc w:val="center"/>
        <w:rPr>
          <w:rFonts w:ascii="Arial" w:hAnsi="Arial" w:cs="Arial"/>
          <w:sz w:val="24"/>
          <w:szCs w:val="24"/>
        </w:rPr>
      </w:pPr>
      <w:r w:rsidRPr="00A85976">
        <w:rPr>
          <w:rFonts w:ascii="Arial" w:hAnsi="Arial" w:cs="Arial"/>
          <w:noProof/>
          <w:sz w:val="24"/>
          <w:szCs w:val="24"/>
          <w:lang w:val="es-MX" w:eastAsia="es-MX"/>
        </w:rPr>
        <w:lastRenderedPageBreak/>
        <w:drawing>
          <wp:inline distT="0" distB="0" distL="0" distR="0">
            <wp:extent cx="5400040" cy="4393201"/>
            <wp:effectExtent l="19050" t="0" r="0" b="0"/>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400040" cy="4393201"/>
                    </a:xfrm>
                    <a:prstGeom prst="rect">
                      <a:avLst/>
                    </a:prstGeom>
                    <a:noFill/>
                    <a:ln>
                      <a:noFill/>
                    </a:ln>
                  </pic:spPr>
                </pic:pic>
              </a:graphicData>
            </a:graphic>
          </wp:inline>
        </w:drawing>
      </w:r>
    </w:p>
    <w:p w:rsidR="006A2620" w:rsidRDefault="006A2620" w:rsidP="007819BC">
      <w:pPr>
        <w:jc w:val="center"/>
        <w:rPr>
          <w:rFonts w:ascii="Arial" w:hAnsi="Arial" w:cs="Arial"/>
          <w:sz w:val="24"/>
          <w:szCs w:val="24"/>
        </w:rPr>
      </w:pPr>
    </w:p>
    <w:p w:rsidR="006A2620" w:rsidRDefault="00BC7748" w:rsidP="00BC7748">
      <w:pPr>
        <w:pStyle w:val="Figura"/>
        <w:rPr>
          <w:sz w:val="24"/>
          <w:szCs w:val="24"/>
        </w:rPr>
      </w:pPr>
      <w:bookmarkStart w:id="207" w:name="_Ref278700123"/>
      <w:bookmarkStart w:id="208" w:name="_Toc304205142"/>
      <w:r w:rsidRPr="0030367F">
        <w:t>Árbol de decisión para el análisis de aptitud del sector minero</w:t>
      </w:r>
      <w:bookmarkEnd w:id="207"/>
      <w:bookmarkEnd w:id="208"/>
    </w:p>
    <w:p w:rsidR="006A2620" w:rsidRDefault="006A2620" w:rsidP="007819BC">
      <w:pPr>
        <w:jc w:val="center"/>
        <w:rPr>
          <w:rFonts w:ascii="Arial" w:hAnsi="Arial" w:cs="Arial"/>
          <w:sz w:val="24"/>
          <w:szCs w:val="24"/>
        </w:rPr>
      </w:pPr>
    </w:p>
    <w:p w:rsidR="006A2620" w:rsidRDefault="006A2620" w:rsidP="007819BC">
      <w:pPr>
        <w:jc w:val="center"/>
        <w:rPr>
          <w:rFonts w:ascii="Arial" w:hAnsi="Arial" w:cs="Arial"/>
          <w:sz w:val="24"/>
          <w:szCs w:val="24"/>
        </w:rPr>
      </w:pPr>
    </w:p>
    <w:p w:rsidR="006A2620" w:rsidRDefault="006A2620" w:rsidP="007819BC">
      <w:pPr>
        <w:jc w:val="center"/>
        <w:rPr>
          <w:rFonts w:ascii="Arial" w:hAnsi="Arial" w:cs="Arial"/>
          <w:sz w:val="24"/>
          <w:szCs w:val="24"/>
        </w:rPr>
      </w:pPr>
    </w:p>
    <w:p w:rsidR="006A2620" w:rsidRDefault="006A2620" w:rsidP="007819BC">
      <w:pPr>
        <w:jc w:val="center"/>
        <w:rPr>
          <w:rFonts w:ascii="Arial" w:hAnsi="Arial" w:cs="Arial"/>
          <w:sz w:val="24"/>
          <w:szCs w:val="24"/>
        </w:rPr>
      </w:pPr>
    </w:p>
    <w:p w:rsidR="006A2620" w:rsidRDefault="006A2620" w:rsidP="007819BC">
      <w:pPr>
        <w:jc w:val="center"/>
        <w:rPr>
          <w:rFonts w:ascii="Arial" w:hAnsi="Arial" w:cs="Arial"/>
          <w:sz w:val="24"/>
          <w:szCs w:val="24"/>
        </w:rPr>
      </w:pPr>
    </w:p>
    <w:p w:rsidR="006A2620" w:rsidRDefault="006A2620" w:rsidP="007819BC">
      <w:pPr>
        <w:jc w:val="center"/>
        <w:rPr>
          <w:rFonts w:ascii="Arial" w:hAnsi="Arial" w:cs="Arial"/>
          <w:sz w:val="24"/>
          <w:szCs w:val="24"/>
        </w:rPr>
      </w:pPr>
    </w:p>
    <w:p w:rsidR="006A2620" w:rsidRDefault="006A2620" w:rsidP="007819BC">
      <w:pPr>
        <w:jc w:val="center"/>
        <w:rPr>
          <w:rFonts w:ascii="Arial" w:hAnsi="Arial" w:cs="Arial"/>
          <w:sz w:val="24"/>
          <w:szCs w:val="24"/>
        </w:rPr>
      </w:pPr>
    </w:p>
    <w:p w:rsidR="00834075" w:rsidRDefault="00015856" w:rsidP="00015856">
      <w:pPr>
        <w:rPr>
          <w:rFonts w:ascii="Arial" w:hAnsi="Arial" w:cs="Arial"/>
          <w:sz w:val="24"/>
          <w:szCs w:val="24"/>
        </w:rPr>
      </w:pPr>
      <w:r>
        <w:rPr>
          <w:rFonts w:ascii="Arial" w:hAnsi="Arial" w:cs="Arial"/>
          <w:noProof/>
          <w:sz w:val="24"/>
          <w:szCs w:val="24"/>
          <w:lang w:val="es-MX" w:eastAsia="es-MX"/>
        </w:rPr>
        <w:lastRenderedPageBreak/>
        <w:drawing>
          <wp:anchor distT="0" distB="0" distL="114300" distR="114300" simplePos="0" relativeHeight="251695104" behindDoc="0" locked="0" layoutInCell="1" allowOverlap="1">
            <wp:simplePos x="0" y="0"/>
            <wp:positionH relativeFrom="column">
              <wp:posOffset>-367665</wp:posOffset>
            </wp:positionH>
            <wp:positionV relativeFrom="paragraph">
              <wp:posOffset>-300990</wp:posOffset>
            </wp:positionV>
            <wp:extent cx="6504940" cy="5044440"/>
            <wp:effectExtent l="19050" t="0" r="0" b="0"/>
            <wp:wrapSquare wrapText="bothSides"/>
            <wp:docPr id="45" name="Imagen 2" descr="C:\ALINA\OET_sansebastian\mapas\mapas_aptitud\mineria\mineria_b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mapas_aptitud\mineria\mineria_bien.jpg"/>
                    <pic:cNvPicPr>
                      <a:picLocks noChangeAspect="1" noChangeArrowheads="1"/>
                    </pic:cNvPicPr>
                  </pic:nvPicPr>
                  <pic:blipFill>
                    <a:blip r:embed="rId52" cstate="email"/>
                    <a:srcRect/>
                    <a:stretch>
                      <a:fillRect/>
                    </a:stretch>
                  </pic:blipFill>
                  <pic:spPr bwMode="auto">
                    <a:xfrm>
                      <a:off x="0" y="0"/>
                      <a:ext cx="6504940" cy="5044440"/>
                    </a:xfrm>
                    <a:prstGeom prst="rect">
                      <a:avLst/>
                    </a:prstGeom>
                    <a:noFill/>
                    <a:ln w="9525">
                      <a:noFill/>
                      <a:miter lim="800000"/>
                      <a:headEnd/>
                      <a:tailEnd/>
                    </a:ln>
                  </pic:spPr>
                </pic:pic>
              </a:graphicData>
            </a:graphic>
          </wp:anchor>
        </w:drawing>
      </w:r>
    </w:p>
    <w:p w:rsidR="00C036CD" w:rsidRDefault="00F97165" w:rsidP="00F97165">
      <w:pPr>
        <w:pStyle w:val="Mapa"/>
      </w:pPr>
      <w:r>
        <w:t>Aptitud Minera.</w:t>
      </w:r>
    </w:p>
    <w:p w:rsidR="00117587" w:rsidRDefault="00117587">
      <w:pPr>
        <w:rPr>
          <w:rFonts w:ascii="Arial" w:hAnsi="Arial" w:cs="Arial"/>
          <w:sz w:val="24"/>
          <w:szCs w:val="24"/>
        </w:rPr>
      </w:pPr>
    </w:p>
    <w:p w:rsidR="00DD3658" w:rsidRPr="00244221" w:rsidRDefault="00DD3658" w:rsidP="00CB14B8">
      <w:pPr>
        <w:pStyle w:val="Ttulo4"/>
      </w:pPr>
      <w:bookmarkStart w:id="209" w:name="_Toc304205225"/>
      <w:r w:rsidRPr="00244221">
        <w:t>Turismo</w:t>
      </w:r>
      <w:bookmarkEnd w:id="209"/>
    </w:p>
    <w:p w:rsidR="00DD3658" w:rsidRPr="00244221" w:rsidRDefault="00DD3658" w:rsidP="00DD3658">
      <w:pPr>
        <w:contextualSpacing/>
        <w:jc w:val="both"/>
        <w:rPr>
          <w:rFonts w:ascii="Arial" w:hAnsi="Arial" w:cs="Arial"/>
          <w:sz w:val="24"/>
          <w:lang w:val="es-ES_tradnl"/>
        </w:rPr>
      </w:pPr>
    </w:p>
    <w:p w:rsidR="00244221" w:rsidRPr="00244221" w:rsidRDefault="00DD3658" w:rsidP="00DD3658">
      <w:pPr>
        <w:contextualSpacing/>
        <w:jc w:val="both"/>
        <w:rPr>
          <w:rFonts w:ascii="Arial" w:hAnsi="Arial" w:cs="Arial"/>
          <w:sz w:val="24"/>
          <w:lang w:val="es-ES_tradnl"/>
        </w:rPr>
      </w:pPr>
      <w:r w:rsidRPr="00244221">
        <w:rPr>
          <w:rFonts w:ascii="Arial" w:hAnsi="Arial" w:cs="Arial"/>
          <w:sz w:val="24"/>
          <w:lang w:val="es-ES_tradnl"/>
        </w:rPr>
        <w:t xml:space="preserve">El sector turístico es relativamente nuevo en el Municipio. La cercanía a Puerto Vallarta y la posibilidad de un cambio de clima para los vacacionistas de este destino ofrecen opciones de interés para el desarrollo del sector. </w:t>
      </w:r>
    </w:p>
    <w:p w:rsidR="00244221" w:rsidRPr="00244221" w:rsidRDefault="00244221" w:rsidP="00DD3658">
      <w:pPr>
        <w:contextualSpacing/>
        <w:jc w:val="both"/>
        <w:rPr>
          <w:rFonts w:ascii="Arial" w:hAnsi="Arial" w:cs="Arial"/>
          <w:sz w:val="24"/>
          <w:lang w:val="es-ES_tradnl"/>
        </w:rPr>
      </w:pPr>
    </w:p>
    <w:p w:rsidR="00244221" w:rsidRPr="00244221" w:rsidRDefault="00DD3658" w:rsidP="00DD3658">
      <w:pPr>
        <w:contextualSpacing/>
        <w:jc w:val="both"/>
        <w:rPr>
          <w:rFonts w:ascii="Arial" w:hAnsi="Arial" w:cs="Arial"/>
          <w:sz w:val="24"/>
          <w:lang w:val="es-ES_tradnl"/>
        </w:rPr>
      </w:pPr>
      <w:r w:rsidRPr="00244221">
        <w:rPr>
          <w:rFonts w:ascii="Arial" w:hAnsi="Arial" w:cs="Arial"/>
          <w:sz w:val="24"/>
          <w:lang w:val="es-ES_tradnl"/>
        </w:rPr>
        <w:t xml:space="preserve">Al momento, las actividades turísticas tienen como modelo el desarrollo de un destino con base en sitios puntuales de interés y en seguida con la posibilidad de la búsqueda de paisaje a partir de las masas con cobertura vegetal conservada dentro del municipio cercano a ríos y a lo largo de las vías de comunicación existentes. </w:t>
      </w:r>
    </w:p>
    <w:p w:rsidR="00244221" w:rsidRPr="00244221" w:rsidRDefault="00244221" w:rsidP="00DD3658">
      <w:pPr>
        <w:contextualSpacing/>
        <w:jc w:val="both"/>
        <w:rPr>
          <w:rFonts w:ascii="Arial" w:hAnsi="Arial" w:cs="Arial"/>
          <w:sz w:val="24"/>
          <w:lang w:val="es-ES_tradnl"/>
        </w:rPr>
      </w:pPr>
    </w:p>
    <w:p w:rsidR="00244221" w:rsidRPr="00244221" w:rsidRDefault="00244221" w:rsidP="00DD3658">
      <w:pPr>
        <w:contextualSpacing/>
        <w:jc w:val="both"/>
        <w:rPr>
          <w:rFonts w:ascii="Arial" w:hAnsi="Arial" w:cs="Arial"/>
          <w:sz w:val="24"/>
          <w:lang w:val="es-ES_tradnl"/>
        </w:rPr>
      </w:pPr>
    </w:p>
    <w:p w:rsidR="00DD3658" w:rsidRPr="00244221" w:rsidRDefault="00244221" w:rsidP="00DD3658">
      <w:pPr>
        <w:contextualSpacing/>
        <w:jc w:val="both"/>
        <w:rPr>
          <w:rFonts w:ascii="Arial" w:hAnsi="Arial" w:cs="Arial"/>
          <w:sz w:val="24"/>
          <w:lang w:val="es-ES_tradnl"/>
        </w:rPr>
      </w:pPr>
      <w:r w:rsidRPr="00244221">
        <w:rPr>
          <w:rFonts w:ascii="Arial" w:hAnsi="Arial" w:cs="Arial"/>
          <w:sz w:val="24"/>
          <w:lang w:val="es-ES_tradnl"/>
        </w:rPr>
        <w:t xml:space="preserve">En el siguiente cuadro se analizaran las variables para el desarrollo del sector.  </w:t>
      </w:r>
    </w:p>
    <w:p w:rsidR="00244221" w:rsidRPr="00DD3658" w:rsidRDefault="00244221" w:rsidP="00DD3658">
      <w:pPr>
        <w:contextualSpacing/>
        <w:jc w:val="both"/>
        <w:rPr>
          <w:rFonts w:ascii="Arial" w:hAnsi="Arial" w:cs="Arial"/>
          <w:sz w:val="24"/>
          <w:highlight w:val="yellow"/>
          <w:lang w:val="es-ES_tradnl"/>
        </w:rPr>
      </w:pPr>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2295"/>
        <w:gridCol w:w="1937"/>
        <w:gridCol w:w="1511"/>
        <w:gridCol w:w="1827"/>
      </w:tblGrid>
      <w:tr w:rsidR="00DD3658" w:rsidRPr="0031431F" w:rsidTr="00D26C2E">
        <w:trPr>
          <w:trHeight w:val="454"/>
          <w:tblHeader/>
          <w:jc w:val="center"/>
        </w:trPr>
        <w:tc>
          <w:tcPr>
            <w:tcW w:w="881" w:type="pct"/>
            <w:vMerge w:val="restart"/>
            <w:shd w:val="clear" w:color="auto" w:fill="4F81BD"/>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Variables</w:t>
            </w:r>
          </w:p>
        </w:tc>
        <w:tc>
          <w:tcPr>
            <w:tcW w:w="3125" w:type="pct"/>
            <w:gridSpan w:val="3"/>
            <w:shd w:val="clear" w:color="auto" w:fill="4F81BD"/>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Factores que Determinan la Actividad</w:t>
            </w:r>
          </w:p>
        </w:tc>
        <w:tc>
          <w:tcPr>
            <w:tcW w:w="994" w:type="pct"/>
            <w:vMerge w:val="restart"/>
            <w:shd w:val="clear" w:color="auto" w:fill="4F81BD"/>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Ponderación</w:t>
            </w:r>
          </w:p>
        </w:tc>
      </w:tr>
      <w:tr w:rsidR="00DD3658" w:rsidRPr="0031431F" w:rsidTr="00D26C2E">
        <w:trPr>
          <w:trHeight w:val="866"/>
          <w:tblHeader/>
          <w:jc w:val="center"/>
        </w:trPr>
        <w:tc>
          <w:tcPr>
            <w:tcW w:w="881" w:type="pct"/>
            <w:vMerge/>
            <w:vAlign w:val="center"/>
          </w:tcPr>
          <w:p w:rsidR="00DD3658" w:rsidRPr="0031431F" w:rsidRDefault="00DD3658" w:rsidP="00C81EAB">
            <w:pPr>
              <w:contextualSpacing/>
              <w:jc w:val="both"/>
              <w:rPr>
                <w:rFonts w:ascii="Arial" w:hAnsi="Arial" w:cs="Arial"/>
                <w:sz w:val="20"/>
                <w:szCs w:val="20"/>
                <w:lang w:val="es-ES_tradnl"/>
              </w:rPr>
            </w:pPr>
          </w:p>
        </w:tc>
        <w:tc>
          <w:tcPr>
            <w:tcW w:w="1249" w:type="pct"/>
            <w:shd w:val="clear" w:color="auto" w:fill="4F81BD"/>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Favorece</w:t>
            </w:r>
          </w:p>
        </w:tc>
        <w:tc>
          <w:tcPr>
            <w:tcW w:w="1054" w:type="pct"/>
            <w:shd w:val="clear" w:color="auto" w:fill="4F81BD"/>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Desfavorece</w:t>
            </w:r>
          </w:p>
        </w:tc>
        <w:tc>
          <w:tcPr>
            <w:tcW w:w="822" w:type="pct"/>
            <w:shd w:val="clear" w:color="auto" w:fill="4F81BD"/>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Adyacente, Secundario</w:t>
            </w:r>
          </w:p>
        </w:tc>
        <w:tc>
          <w:tcPr>
            <w:tcW w:w="994" w:type="pct"/>
            <w:vMerge/>
            <w:vAlign w:val="center"/>
          </w:tcPr>
          <w:p w:rsidR="00DD3658" w:rsidRPr="0031431F" w:rsidRDefault="00DD3658" w:rsidP="00C81EAB">
            <w:pPr>
              <w:contextualSpacing/>
              <w:jc w:val="both"/>
              <w:rPr>
                <w:rFonts w:ascii="Arial" w:hAnsi="Arial" w:cs="Arial"/>
                <w:sz w:val="20"/>
                <w:szCs w:val="20"/>
                <w:lang w:val="es-ES_tradnl"/>
              </w:rPr>
            </w:pPr>
          </w:p>
        </w:tc>
      </w:tr>
      <w:tr w:rsidR="00DD3658" w:rsidRPr="0031431F" w:rsidTr="00D26C2E">
        <w:trPr>
          <w:trHeight w:val="432"/>
          <w:jc w:val="center"/>
        </w:trPr>
        <w:tc>
          <w:tcPr>
            <w:tcW w:w="881"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Sitios de interés</w:t>
            </w:r>
          </w:p>
        </w:tc>
        <w:tc>
          <w:tcPr>
            <w:tcW w:w="1249" w:type="pct"/>
            <w:noWrap/>
            <w:vAlign w:val="center"/>
          </w:tcPr>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San Sebastián</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Los Reyes</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Real Alto</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La Bufa</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El Pueblito</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Soyatán</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San Felipe de Híjar (sistema presas)</w:t>
            </w:r>
          </w:p>
          <w:p w:rsidR="00DD3658" w:rsidRPr="0031431F" w:rsidRDefault="00DD3658" w:rsidP="00DD3658">
            <w:pPr>
              <w:numPr>
                <w:ilvl w:val="0"/>
                <w:numId w:val="36"/>
              </w:numPr>
              <w:contextualSpacing/>
              <w:jc w:val="both"/>
              <w:rPr>
                <w:rFonts w:ascii="Arial" w:hAnsi="Arial" w:cs="Arial"/>
                <w:sz w:val="20"/>
                <w:szCs w:val="20"/>
                <w:lang w:val="es-ES_tradnl"/>
              </w:rPr>
            </w:pPr>
            <w:r w:rsidRPr="0031431F">
              <w:rPr>
                <w:rFonts w:ascii="Arial" w:hAnsi="Arial" w:cs="Arial"/>
                <w:sz w:val="20"/>
                <w:szCs w:val="20"/>
                <w:lang w:val="es-ES_tradnl"/>
              </w:rPr>
              <w:t>Zonas arqueológica</w:t>
            </w:r>
          </w:p>
        </w:tc>
        <w:tc>
          <w:tcPr>
            <w:tcW w:w="1054" w:type="pct"/>
            <w:noWrap/>
            <w:vAlign w:val="center"/>
          </w:tcPr>
          <w:p w:rsidR="00DD3658" w:rsidRPr="0031431F" w:rsidRDefault="00DD3658" w:rsidP="00C81EAB">
            <w:pPr>
              <w:contextualSpacing/>
              <w:jc w:val="both"/>
              <w:rPr>
                <w:rFonts w:ascii="Arial" w:hAnsi="Arial" w:cs="Arial"/>
                <w:sz w:val="20"/>
                <w:szCs w:val="20"/>
                <w:lang w:val="es-ES_tradnl"/>
              </w:rPr>
            </w:pPr>
          </w:p>
        </w:tc>
        <w:tc>
          <w:tcPr>
            <w:tcW w:w="822"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Creación de Brechas contra fuego</w:t>
            </w:r>
          </w:p>
        </w:tc>
        <w:tc>
          <w:tcPr>
            <w:tcW w:w="994"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0.480</w:t>
            </w:r>
          </w:p>
        </w:tc>
      </w:tr>
      <w:tr w:rsidR="00DD3658" w:rsidRPr="0031431F" w:rsidTr="00D26C2E">
        <w:trPr>
          <w:trHeight w:val="432"/>
          <w:jc w:val="center"/>
        </w:trPr>
        <w:tc>
          <w:tcPr>
            <w:tcW w:w="881"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Vegetación</w:t>
            </w:r>
          </w:p>
        </w:tc>
        <w:tc>
          <w:tcPr>
            <w:tcW w:w="1249"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Bosques</w:t>
            </w:r>
          </w:p>
        </w:tc>
        <w:tc>
          <w:tcPr>
            <w:tcW w:w="1054"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Otros tipos de vegetación</w:t>
            </w:r>
          </w:p>
        </w:tc>
        <w:tc>
          <w:tcPr>
            <w:tcW w:w="822"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Camino</w:t>
            </w:r>
          </w:p>
        </w:tc>
        <w:tc>
          <w:tcPr>
            <w:tcW w:w="994"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0.240</w:t>
            </w:r>
          </w:p>
        </w:tc>
      </w:tr>
      <w:tr w:rsidR="00DD3658" w:rsidRPr="0031431F" w:rsidTr="00D26C2E">
        <w:trPr>
          <w:trHeight w:val="432"/>
          <w:jc w:val="center"/>
        </w:trPr>
        <w:tc>
          <w:tcPr>
            <w:tcW w:w="881"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Agua</w:t>
            </w:r>
          </w:p>
        </w:tc>
        <w:tc>
          <w:tcPr>
            <w:tcW w:w="1249"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Ríos &lt; 500 m</w:t>
            </w:r>
          </w:p>
        </w:tc>
        <w:tc>
          <w:tcPr>
            <w:tcW w:w="1054"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Ríos ≥ 500 m</w:t>
            </w:r>
          </w:p>
        </w:tc>
        <w:tc>
          <w:tcPr>
            <w:tcW w:w="822"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Campo de golf</w:t>
            </w:r>
          </w:p>
        </w:tc>
        <w:tc>
          <w:tcPr>
            <w:tcW w:w="994"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0.160</w:t>
            </w:r>
          </w:p>
        </w:tc>
      </w:tr>
      <w:tr w:rsidR="00DD3658" w:rsidRPr="00DD3658" w:rsidTr="00D26C2E">
        <w:trPr>
          <w:trHeight w:val="432"/>
          <w:jc w:val="center"/>
        </w:trPr>
        <w:tc>
          <w:tcPr>
            <w:tcW w:w="881"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Vías de comunicación</w:t>
            </w:r>
          </w:p>
        </w:tc>
        <w:tc>
          <w:tcPr>
            <w:tcW w:w="1249"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Caminos, brechas y senderos &lt; 200 m</w:t>
            </w:r>
          </w:p>
        </w:tc>
        <w:tc>
          <w:tcPr>
            <w:tcW w:w="1054" w:type="pct"/>
            <w:noWrap/>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Caminos, brechas y senderos ≥ 200 m</w:t>
            </w:r>
          </w:p>
        </w:tc>
        <w:tc>
          <w:tcPr>
            <w:tcW w:w="822" w:type="pct"/>
            <w:vAlign w:val="center"/>
          </w:tcPr>
          <w:p w:rsidR="00DD3658" w:rsidRPr="0031431F" w:rsidRDefault="00DD3658" w:rsidP="00C81EAB">
            <w:pPr>
              <w:contextualSpacing/>
              <w:jc w:val="both"/>
              <w:rPr>
                <w:rFonts w:ascii="Arial" w:hAnsi="Arial" w:cs="Arial"/>
                <w:sz w:val="20"/>
                <w:szCs w:val="20"/>
                <w:lang w:val="es-ES_tradnl"/>
              </w:rPr>
            </w:pPr>
          </w:p>
        </w:tc>
        <w:tc>
          <w:tcPr>
            <w:tcW w:w="994" w:type="pct"/>
            <w:vAlign w:val="center"/>
          </w:tcPr>
          <w:p w:rsidR="00DD3658" w:rsidRPr="0031431F" w:rsidRDefault="00DD3658" w:rsidP="00C81EAB">
            <w:pPr>
              <w:contextualSpacing/>
              <w:jc w:val="both"/>
              <w:rPr>
                <w:rFonts w:ascii="Arial" w:hAnsi="Arial" w:cs="Arial"/>
                <w:sz w:val="20"/>
                <w:szCs w:val="20"/>
                <w:lang w:val="es-ES_tradnl"/>
              </w:rPr>
            </w:pPr>
            <w:r w:rsidRPr="0031431F">
              <w:rPr>
                <w:rFonts w:ascii="Arial" w:hAnsi="Arial" w:cs="Arial"/>
                <w:sz w:val="20"/>
                <w:szCs w:val="20"/>
                <w:lang w:val="es-ES_tradnl"/>
              </w:rPr>
              <w:t>0.120</w:t>
            </w:r>
          </w:p>
        </w:tc>
      </w:tr>
    </w:tbl>
    <w:p w:rsidR="00DD3658" w:rsidRPr="005E3DEE" w:rsidRDefault="00DD3658" w:rsidP="00DD3658">
      <w:pPr>
        <w:contextualSpacing/>
        <w:jc w:val="both"/>
        <w:rPr>
          <w:rFonts w:ascii="Arial" w:hAnsi="Arial" w:cs="Arial"/>
          <w:sz w:val="24"/>
          <w:lang w:val="es-ES_tradnl"/>
        </w:rPr>
      </w:pPr>
    </w:p>
    <w:p w:rsidR="00C036CD" w:rsidRPr="005E3DEE" w:rsidRDefault="00DD3658" w:rsidP="008A7D45">
      <w:pPr>
        <w:pStyle w:val="Cuadro"/>
      </w:pPr>
      <w:r w:rsidRPr="005E3DEE">
        <w:t>Variables de aptitud para el sector turístico</w:t>
      </w:r>
    </w:p>
    <w:p w:rsidR="00DD3658" w:rsidRDefault="003B738E" w:rsidP="003B738E">
      <w:pPr>
        <w:jc w:val="both"/>
        <w:rPr>
          <w:rFonts w:ascii="Arial" w:hAnsi="Arial" w:cs="Arial"/>
          <w:sz w:val="24"/>
          <w:szCs w:val="24"/>
        </w:rPr>
      </w:pPr>
      <w:r w:rsidRPr="003B738E">
        <w:rPr>
          <w:rFonts w:ascii="Arial" w:hAnsi="Arial" w:cs="Arial"/>
          <w:sz w:val="24"/>
          <w:szCs w:val="24"/>
        </w:rPr>
        <w:t xml:space="preserve">En el siguiente mapa podemos observar como  todo el municipio tiene una aptitud turística, pero las zonas donde convergen algunos escurrimientos y zonas con pendientes más pronunciadas, son aquellas que presentan mayor atractivo al igual que la zona norte donde se ubica el río Ameca. </w:t>
      </w: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r w:rsidRPr="00002215">
        <w:rPr>
          <w:rFonts w:ascii="Arial" w:hAnsi="Arial" w:cs="Arial"/>
          <w:noProof/>
          <w:sz w:val="24"/>
          <w:szCs w:val="24"/>
          <w:lang w:val="es-MX" w:eastAsia="es-MX"/>
        </w:rPr>
        <w:lastRenderedPageBreak/>
        <w:drawing>
          <wp:inline distT="0" distB="0" distL="0" distR="0">
            <wp:extent cx="5400040" cy="5677278"/>
            <wp:effectExtent l="19050" t="0" r="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5400040" cy="5677278"/>
                    </a:xfrm>
                    <a:prstGeom prst="rect">
                      <a:avLst/>
                    </a:prstGeom>
                    <a:noFill/>
                    <a:ln>
                      <a:noFill/>
                    </a:ln>
                  </pic:spPr>
                </pic:pic>
              </a:graphicData>
            </a:graphic>
          </wp:inline>
        </w:drawing>
      </w:r>
    </w:p>
    <w:p w:rsidR="00002215" w:rsidRDefault="00002215" w:rsidP="003B738E">
      <w:pPr>
        <w:jc w:val="both"/>
        <w:rPr>
          <w:rFonts w:ascii="Arial" w:hAnsi="Arial" w:cs="Arial"/>
          <w:sz w:val="24"/>
          <w:szCs w:val="24"/>
        </w:rPr>
      </w:pPr>
    </w:p>
    <w:p w:rsidR="00002215" w:rsidRPr="0030367F" w:rsidRDefault="00002215" w:rsidP="00002215">
      <w:pPr>
        <w:pStyle w:val="Figura"/>
      </w:pPr>
      <w:bookmarkStart w:id="210" w:name="_Toc304205144"/>
      <w:r w:rsidRPr="0030367F">
        <w:t xml:space="preserve">Árbol de </w:t>
      </w:r>
      <w:r w:rsidRPr="00002215">
        <w:t>decisión</w:t>
      </w:r>
      <w:r w:rsidRPr="0030367F">
        <w:t xml:space="preserve"> para el análisis de aptitud del sector turístico</w:t>
      </w:r>
      <w:bookmarkEnd w:id="210"/>
    </w:p>
    <w:p w:rsidR="00002215" w:rsidRPr="00002215" w:rsidRDefault="00002215" w:rsidP="00002215"/>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Default="00002215" w:rsidP="003B738E">
      <w:pPr>
        <w:jc w:val="both"/>
        <w:rPr>
          <w:rFonts w:ascii="Arial" w:hAnsi="Arial" w:cs="Arial"/>
          <w:sz w:val="24"/>
          <w:szCs w:val="24"/>
        </w:rPr>
      </w:pPr>
    </w:p>
    <w:p w:rsidR="00002215" w:rsidRPr="003B738E" w:rsidRDefault="00002215" w:rsidP="003B738E">
      <w:pPr>
        <w:jc w:val="both"/>
        <w:rPr>
          <w:rFonts w:ascii="Arial" w:hAnsi="Arial" w:cs="Arial"/>
          <w:sz w:val="24"/>
          <w:szCs w:val="24"/>
        </w:rPr>
      </w:pPr>
    </w:p>
    <w:p w:rsidR="003D0A4F" w:rsidRDefault="003D0A4F" w:rsidP="00DD3658">
      <w:r>
        <w:rPr>
          <w:noProof/>
          <w:lang w:val="es-MX" w:eastAsia="es-MX"/>
        </w:rPr>
        <w:drawing>
          <wp:anchor distT="0" distB="0" distL="114300" distR="114300" simplePos="0" relativeHeight="251687936" behindDoc="0" locked="0" layoutInCell="1" allowOverlap="1">
            <wp:simplePos x="0" y="0"/>
            <wp:positionH relativeFrom="column">
              <wp:posOffset>-556895</wp:posOffset>
            </wp:positionH>
            <wp:positionV relativeFrom="paragraph">
              <wp:posOffset>-458470</wp:posOffset>
            </wp:positionV>
            <wp:extent cx="6501130" cy="5039995"/>
            <wp:effectExtent l="19050" t="0" r="0" b="0"/>
            <wp:wrapSquare wrapText="bothSides"/>
            <wp:docPr id="18" name="Imagen 1" descr="C:\ALINA\OET_sansebastian\mapas\mapas_aptitud\turismo\tur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NA\OET_sansebastian\mapas\mapas_aptitud\turismo\turismo.jpg"/>
                    <pic:cNvPicPr>
                      <a:picLocks noChangeAspect="1" noChangeArrowheads="1"/>
                    </pic:cNvPicPr>
                  </pic:nvPicPr>
                  <pic:blipFill>
                    <a:blip r:embed="rId54" cstate="email"/>
                    <a:srcRect/>
                    <a:stretch>
                      <a:fillRect/>
                    </a:stretch>
                  </pic:blipFill>
                  <pic:spPr bwMode="auto">
                    <a:xfrm>
                      <a:off x="0" y="0"/>
                      <a:ext cx="6501130" cy="5039995"/>
                    </a:xfrm>
                    <a:prstGeom prst="rect">
                      <a:avLst/>
                    </a:prstGeom>
                    <a:noFill/>
                    <a:ln w="9525">
                      <a:noFill/>
                      <a:miter lim="800000"/>
                      <a:headEnd/>
                      <a:tailEnd/>
                    </a:ln>
                  </pic:spPr>
                </pic:pic>
              </a:graphicData>
            </a:graphic>
          </wp:anchor>
        </w:drawing>
      </w:r>
    </w:p>
    <w:p w:rsidR="00DD3658" w:rsidRDefault="005E3DEE" w:rsidP="005E3DEE">
      <w:pPr>
        <w:pStyle w:val="Mapa"/>
      </w:pPr>
      <w:r>
        <w:t>Aptitud Turismo.</w:t>
      </w:r>
    </w:p>
    <w:p w:rsidR="005E3DEE" w:rsidRDefault="005E3DEE" w:rsidP="005E3DEE"/>
    <w:p w:rsidR="00014FBE" w:rsidRDefault="00014FBE" w:rsidP="005E3DEE"/>
    <w:p w:rsidR="00014FBE" w:rsidRDefault="00014FBE" w:rsidP="005E3DEE"/>
    <w:p w:rsidR="00014FBE" w:rsidRDefault="00014FBE" w:rsidP="005E3DEE"/>
    <w:p w:rsidR="00014FBE" w:rsidRDefault="00014FBE" w:rsidP="005E3DEE"/>
    <w:p w:rsidR="00014FBE" w:rsidRDefault="00014FBE" w:rsidP="005E3DEE"/>
    <w:p w:rsidR="00014FBE" w:rsidRDefault="00014FBE" w:rsidP="005E3DEE"/>
    <w:p w:rsidR="00DA50F0" w:rsidRDefault="00DA50F0" w:rsidP="00DD3658"/>
    <w:p w:rsidR="00DD3658" w:rsidRPr="0030367F" w:rsidRDefault="00DD3658" w:rsidP="00CB14B8">
      <w:pPr>
        <w:pStyle w:val="Ttulo4"/>
      </w:pPr>
      <w:bookmarkStart w:id="211" w:name="_Toc304205227"/>
      <w:r w:rsidRPr="0030367F">
        <w:t>Forestal</w:t>
      </w:r>
      <w:bookmarkEnd w:id="211"/>
    </w:p>
    <w:p w:rsidR="00DD3658" w:rsidRPr="0030367F" w:rsidRDefault="00DD3658" w:rsidP="00DD3658">
      <w:pPr>
        <w:contextualSpacing/>
        <w:jc w:val="both"/>
        <w:rPr>
          <w:rFonts w:ascii="Arial" w:hAnsi="Arial" w:cs="Arial"/>
          <w:sz w:val="24"/>
          <w:lang w:val="es-ES_tradnl"/>
        </w:rPr>
      </w:pPr>
    </w:p>
    <w:p w:rsidR="00DD3658" w:rsidRPr="0030367F" w:rsidRDefault="00DD3658" w:rsidP="00DD3658">
      <w:pPr>
        <w:contextualSpacing/>
        <w:jc w:val="both"/>
        <w:rPr>
          <w:rFonts w:ascii="Arial" w:hAnsi="Arial" w:cs="Arial"/>
          <w:sz w:val="24"/>
          <w:lang w:val="es-ES_tradnl"/>
        </w:rPr>
      </w:pPr>
    </w:p>
    <w:p w:rsidR="00207D15" w:rsidRDefault="00DD3658" w:rsidP="00DD3658">
      <w:pPr>
        <w:contextualSpacing/>
        <w:jc w:val="both"/>
        <w:rPr>
          <w:rFonts w:ascii="Arial" w:hAnsi="Arial" w:cs="Arial"/>
          <w:sz w:val="24"/>
          <w:lang w:val="es-ES_tradnl"/>
        </w:rPr>
      </w:pPr>
      <w:r w:rsidRPr="00014FBE">
        <w:rPr>
          <w:rFonts w:ascii="Arial" w:hAnsi="Arial" w:cs="Arial"/>
          <w:sz w:val="24"/>
          <w:lang w:val="es-ES_tradnl"/>
        </w:rPr>
        <w:t xml:space="preserve">El sector forestal no está completamente desarrollado dentro del municipio. El sector busca principalmente especies de tipo maderable de valor comercial en las asociaciones de bosque de pino, pino-encino y selva mediana subcaducifolia. </w:t>
      </w:r>
    </w:p>
    <w:p w:rsidR="00207D15" w:rsidRDefault="00207D15" w:rsidP="00DD3658">
      <w:pPr>
        <w:contextualSpacing/>
        <w:jc w:val="both"/>
        <w:rPr>
          <w:rFonts w:ascii="Arial" w:hAnsi="Arial" w:cs="Arial"/>
          <w:sz w:val="24"/>
          <w:lang w:val="es-ES_tradnl"/>
        </w:rPr>
      </w:pPr>
    </w:p>
    <w:p w:rsidR="00207D15" w:rsidRDefault="00207D15" w:rsidP="00DD3658">
      <w:pPr>
        <w:contextualSpacing/>
        <w:jc w:val="both"/>
        <w:rPr>
          <w:rFonts w:ascii="Arial" w:hAnsi="Arial" w:cs="Arial"/>
          <w:sz w:val="24"/>
          <w:lang w:val="es-ES_tradnl"/>
        </w:rPr>
      </w:pPr>
    </w:p>
    <w:p w:rsidR="00DD3658" w:rsidRDefault="00207D15" w:rsidP="00DD3658">
      <w:pPr>
        <w:contextualSpacing/>
        <w:jc w:val="both"/>
        <w:rPr>
          <w:rFonts w:ascii="Arial" w:hAnsi="Arial" w:cs="Arial"/>
          <w:sz w:val="24"/>
        </w:rPr>
      </w:pPr>
      <w:r>
        <w:rPr>
          <w:rFonts w:ascii="Arial" w:hAnsi="Arial" w:cs="Arial"/>
          <w:sz w:val="24"/>
          <w:lang w:val="es-ES_tradnl"/>
        </w:rPr>
        <w:t xml:space="preserve">En la siguiente lista se puede observar especies como Pino, Abillo, Huanacaxtle, Encino, Pochote,Tepehuaje, entre otros, que se determinaron como relevantes para el sector y que deja  a otras coberturas no de menor importancia pero si en un plano secundario como lo son las lechuguillas, orégano y hongos. </w:t>
      </w:r>
    </w:p>
    <w:p w:rsidR="00481CBD" w:rsidRDefault="00481CBD" w:rsidP="00DD3658">
      <w:pPr>
        <w:contextualSpacing/>
        <w:jc w:val="both"/>
        <w:rPr>
          <w:rFonts w:ascii="Arial" w:hAnsi="Arial" w:cs="Arial"/>
          <w:sz w:val="24"/>
        </w:rPr>
      </w:pPr>
    </w:p>
    <w:tbl>
      <w:tblPr>
        <w:tblW w:w="6340" w:type="dxa"/>
        <w:jc w:val="center"/>
        <w:tblCellMar>
          <w:left w:w="70" w:type="dxa"/>
          <w:right w:w="70" w:type="dxa"/>
        </w:tblCellMar>
        <w:tblLook w:val="04A0" w:firstRow="1" w:lastRow="0" w:firstColumn="1" w:lastColumn="0" w:noHBand="0" w:noVBand="1"/>
      </w:tblPr>
      <w:tblGrid>
        <w:gridCol w:w="1540"/>
        <w:gridCol w:w="1200"/>
        <w:gridCol w:w="1263"/>
        <w:gridCol w:w="1241"/>
        <w:gridCol w:w="1264"/>
      </w:tblGrid>
      <w:tr w:rsidR="002C55AC" w:rsidRPr="002C55AC" w:rsidTr="002C55AC">
        <w:trPr>
          <w:trHeight w:val="315"/>
          <w:jc w:val="center"/>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4F81BD"/>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Variables</w:t>
            </w:r>
          </w:p>
        </w:tc>
        <w:tc>
          <w:tcPr>
            <w:tcW w:w="3600" w:type="dxa"/>
            <w:gridSpan w:val="3"/>
            <w:tcBorders>
              <w:top w:val="single" w:sz="8" w:space="0" w:color="auto"/>
              <w:left w:val="nil"/>
              <w:bottom w:val="single" w:sz="8" w:space="0" w:color="auto"/>
              <w:right w:val="single" w:sz="8" w:space="0" w:color="000000"/>
            </w:tcBorders>
            <w:shd w:val="clear" w:color="000000" w:fill="4F81BD"/>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Factores que Determinan la Actividad</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4F81BD"/>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Ponderación</w:t>
            </w:r>
          </w:p>
        </w:tc>
      </w:tr>
      <w:tr w:rsidR="002C55AC" w:rsidRPr="002C55AC" w:rsidTr="002C55AC">
        <w:trPr>
          <w:trHeight w:val="540"/>
          <w:jc w:val="center"/>
        </w:trPr>
        <w:tc>
          <w:tcPr>
            <w:tcW w:w="1540" w:type="dxa"/>
            <w:vMerge/>
            <w:tcBorders>
              <w:top w:val="single" w:sz="8" w:space="0" w:color="auto"/>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single" w:sz="8" w:space="0" w:color="auto"/>
              <w:right w:val="single" w:sz="8" w:space="0" w:color="auto"/>
            </w:tcBorders>
            <w:shd w:val="clear" w:color="000000" w:fill="4F81BD"/>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Favorece</w:t>
            </w:r>
          </w:p>
        </w:tc>
        <w:tc>
          <w:tcPr>
            <w:tcW w:w="1200" w:type="dxa"/>
            <w:tcBorders>
              <w:top w:val="nil"/>
              <w:left w:val="nil"/>
              <w:bottom w:val="single" w:sz="8" w:space="0" w:color="auto"/>
              <w:right w:val="single" w:sz="8" w:space="0" w:color="auto"/>
            </w:tcBorders>
            <w:shd w:val="clear" w:color="000000" w:fill="4F81BD"/>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Desfavorece</w:t>
            </w:r>
          </w:p>
        </w:tc>
        <w:tc>
          <w:tcPr>
            <w:tcW w:w="1200" w:type="dxa"/>
            <w:tcBorders>
              <w:top w:val="nil"/>
              <w:left w:val="nil"/>
              <w:bottom w:val="single" w:sz="8" w:space="0" w:color="auto"/>
              <w:right w:val="single" w:sz="8" w:space="0" w:color="auto"/>
            </w:tcBorders>
            <w:shd w:val="clear" w:color="000000" w:fill="4F81BD"/>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Adyacente, Secundario</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525"/>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 </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Presencia</w:t>
            </w:r>
          </w:p>
        </w:tc>
        <w:tc>
          <w:tcPr>
            <w:tcW w:w="1200"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Ausencia</w:t>
            </w: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No maderables:</w:t>
            </w:r>
          </w:p>
        </w:tc>
        <w:tc>
          <w:tcPr>
            <w:tcW w:w="1200" w:type="dxa"/>
            <w:vMerge w:val="restart"/>
            <w:tcBorders>
              <w:top w:val="nil"/>
              <w:left w:val="single" w:sz="8" w:space="0" w:color="auto"/>
              <w:bottom w:val="single" w:sz="8" w:space="0" w:color="000000"/>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0.408</w:t>
            </w: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Pino</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Lechuguilla</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00"/>
          <w:jc w:val="center"/>
        </w:trPr>
        <w:tc>
          <w:tcPr>
            <w:tcW w:w="1540" w:type="dxa"/>
            <w:tcBorders>
              <w:top w:val="nil"/>
              <w:left w:val="single" w:sz="8" w:space="0" w:color="auto"/>
              <w:bottom w:val="nil"/>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Orégano</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15"/>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r>
      <w:tr w:rsidR="002C55AC" w:rsidRPr="002C55AC" w:rsidTr="002C55AC">
        <w:trPr>
          <w:trHeight w:val="315"/>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 xml:space="preserve">Abillo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 </w:t>
            </w:r>
          </w:p>
        </w:tc>
        <w:tc>
          <w:tcPr>
            <w:tcW w:w="1200" w:type="dxa"/>
            <w:tcBorders>
              <w:top w:val="nil"/>
              <w:left w:val="nil"/>
              <w:bottom w:val="single" w:sz="8" w:space="0" w:color="auto"/>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0.204</w:t>
            </w:r>
          </w:p>
        </w:tc>
      </w:tr>
      <w:tr w:rsidR="002C55AC" w:rsidRPr="002C55AC" w:rsidTr="002C55AC">
        <w:trPr>
          <w:trHeight w:val="540"/>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 xml:space="preserve">Huanacaxtle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0.136</w:t>
            </w:r>
          </w:p>
        </w:tc>
      </w:tr>
      <w:tr w:rsidR="002C55AC" w:rsidRPr="002C55AC" w:rsidTr="002C55AC">
        <w:trPr>
          <w:trHeight w:val="315"/>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Encino</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Hongo</w:t>
            </w:r>
          </w:p>
        </w:tc>
        <w:tc>
          <w:tcPr>
            <w:tcW w:w="1200" w:type="dxa"/>
            <w:tcBorders>
              <w:top w:val="nil"/>
              <w:left w:val="nil"/>
              <w:bottom w:val="single" w:sz="8" w:space="0" w:color="auto"/>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0.102</w:t>
            </w:r>
          </w:p>
        </w:tc>
      </w:tr>
      <w:tr w:rsidR="002C55AC" w:rsidRPr="002C55AC" w:rsidTr="002C55AC">
        <w:trPr>
          <w:trHeight w:val="315"/>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C55AC" w:rsidRPr="002C55AC" w:rsidRDefault="00207D15" w:rsidP="002C55AC">
            <w:pPr>
              <w:spacing w:after="0" w:line="24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val="es-MX" w:eastAsia="es-ES"/>
              </w:rPr>
              <w:t xml:space="preserve">Pochote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nil"/>
              <w:right w:val="single" w:sz="8" w:space="0" w:color="auto"/>
            </w:tcBorders>
            <w:shd w:val="clear" w:color="auto" w:fill="auto"/>
            <w:vAlign w:val="bottom"/>
            <w:hideMark/>
          </w:tcPr>
          <w:p w:rsidR="002C55AC" w:rsidRPr="002C55AC" w:rsidRDefault="002C55AC" w:rsidP="002C55AC">
            <w:pPr>
              <w:spacing w:after="0" w:line="240" w:lineRule="auto"/>
              <w:rPr>
                <w:rFonts w:eastAsia="Times New Roman"/>
                <w:color w:val="000000"/>
                <w:lang w:eastAsia="es-ES"/>
              </w:rPr>
            </w:pPr>
            <w:r w:rsidRPr="002C55AC">
              <w:rPr>
                <w:rFonts w:eastAsia="Times New Roman"/>
                <w:color w:val="000000"/>
                <w:lang w:eastAsia="es-ES"/>
              </w:rPr>
              <w:t> </w:t>
            </w:r>
          </w:p>
        </w:tc>
        <w:tc>
          <w:tcPr>
            <w:tcW w:w="1200" w:type="dxa"/>
            <w:tcBorders>
              <w:top w:val="nil"/>
              <w:left w:val="nil"/>
              <w:bottom w:val="single" w:sz="8" w:space="0" w:color="auto"/>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0.081</w:t>
            </w:r>
          </w:p>
        </w:tc>
      </w:tr>
      <w:tr w:rsidR="002C55AC" w:rsidRPr="002C55AC" w:rsidTr="002C55AC">
        <w:trPr>
          <w:trHeight w:val="540"/>
          <w:jc w:val="center"/>
        </w:trPr>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C55AC" w:rsidRPr="002C55AC" w:rsidRDefault="00207D15" w:rsidP="002C55AC">
            <w:pPr>
              <w:spacing w:after="0" w:line="24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val="es-MX" w:eastAsia="es-ES"/>
              </w:rPr>
              <w:t xml:space="preserve">Tepehuaje </w:t>
            </w: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vMerge/>
            <w:tcBorders>
              <w:top w:val="nil"/>
              <w:left w:val="single" w:sz="8" w:space="0" w:color="auto"/>
              <w:bottom w:val="single" w:sz="8" w:space="0" w:color="000000"/>
              <w:right w:val="single" w:sz="8" w:space="0" w:color="auto"/>
            </w:tcBorders>
            <w:vAlign w:val="center"/>
            <w:hideMark/>
          </w:tcPr>
          <w:p w:rsidR="002C55AC" w:rsidRPr="002C55AC" w:rsidRDefault="002C55AC" w:rsidP="002C55AC">
            <w:pPr>
              <w:spacing w:after="0" w:line="240" w:lineRule="auto"/>
              <w:rPr>
                <w:rFonts w:ascii="Arial" w:eastAsia="Times New Roman" w:hAnsi="Arial" w:cs="Arial"/>
                <w:color w:val="000000"/>
                <w:sz w:val="20"/>
                <w:szCs w:val="20"/>
                <w:lang w:eastAsia="es-ES"/>
              </w:rPr>
            </w:pPr>
          </w:p>
        </w:tc>
        <w:tc>
          <w:tcPr>
            <w:tcW w:w="1200" w:type="dxa"/>
            <w:tcBorders>
              <w:top w:val="nil"/>
              <w:left w:val="nil"/>
              <w:bottom w:val="single" w:sz="8" w:space="0" w:color="auto"/>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eastAsia="es-ES"/>
              </w:rPr>
              <w:t> </w:t>
            </w:r>
          </w:p>
        </w:tc>
        <w:tc>
          <w:tcPr>
            <w:tcW w:w="1200" w:type="dxa"/>
            <w:tcBorders>
              <w:top w:val="nil"/>
              <w:left w:val="nil"/>
              <w:bottom w:val="single" w:sz="8" w:space="0" w:color="auto"/>
              <w:right w:val="single" w:sz="8" w:space="0" w:color="auto"/>
            </w:tcBorders>
            <w:shd w:val="clear" w:color="auto" w:fill="auto"/>
            <w:vAlign w:val="bottom"/>
            <w:hideMark/>
          </w:tcPr>
          <w:p w:rsidR="002C55AC" w:rsidRPr="002C55AC" w:rsidRDefault="002C55AC" w:rsidP="002C55AC">
            <w:pPr>
              <w:spacing w:after="0" w:line="240" w:lineRule="auto"/>
              <w:jc w:val="both"/>
              <w:rPr>
                <w:rFonts w:ascii="Arial" w:eastAsia="Times New Roman" w:hAnsi="Arial" w:cs="Arial"/>
                <w:color w:val="000000"/>
                <w:sz w:val="20"/>
                <w:szCs w:val="20"/>
                <w:lang w:eastAsia="es-ES"/>
              </w:rPr>
            </w:pPr>
            <w:r w:rsidRPr="002C55AC">
              <w:rPr>
                <w:rFonts w:ascii="Arial" w:eastAsia="Times New Roman" w:hAnsi="Arial" w:cs="Arial"/>
                <w:color w:val="000000"/>
                <w:sz w:val="20"/>
                <w:szCs w:val="20"/>
                <w:lang w:val="es-MX" w:eastAsia="es-ES"/>
              </w:rPr>
              <w:t>0.068</w:t>
            </w:r>
          </w:p>
        </w:tc>
      </w:tr>
    </w:tbl>
    <w:p w:rsidR="00481CBD" w:rsidRPr="00481CBD" w:rsidRDefault="00481CBD" w:rsidP="00DD3658">
      <w:pPr>
        <w:contextualSpacing/>
        <w:jc w:val="both"/>
        <w:rPr>
          <w:rFonts w:ascii="Arial" w:hAnsi="Arial" w:cs="Arial"/>
          <w:sz w:val="24"/>
        </w:rPr>
      </w:pPr>
    </w:p>
    <w:p w:rsidR="00481CBD" w:rsidRPr="002C55AC" w:rsidRDefault="00481CBD" w:rsidP="008A7D45">
      <w:pPr>
        <w:pStyle w:val="Cuadro"/>
      </w:pPr>
      <w:bookmarkStart w:id="212" w:name="_Toc293255157"/>
      <w:bookmarkStart w:id="213" w:name="_Toc293258555"/>
      <w:bookmarkStart w:id="214" w:name="_Toc293258667"/>
      <w:bookmarkStart w:id="215" w:name="_Toc304205228"/>
      <w:r w:rsidRPr="002C55AC">
        <w:t>Variables de aptitud para el sector forestal.</w:t>
      </w:r>
      <w:bookmarkEnd w:id="212"/>
      <w:bookmarkEnd w:id="213"/>
      <w:bookmarkEnd w:id="214"/>
      <w:bookmarkEnd w:id="215"/>
    </w:p>
    <w:p w:rsidR="00207D15" w:rsidRDefault="00207D15" w:rsidP="004A22EA"/>
    <w:p w:rsidR="00152E01" w:rsidRDefault="00152E01" w:rsidP="004A22EA"/>
    <w:p w:rsidR="00152E01" w:rsidRDefault="00152E01" w:rsidP="004A22EA">
      <w:r w:rsidRPr="00152E01">
        <w:rPr>
          <w:noProof/>
          <w:lang w:val="es-MX" w:eastAsia="es-MX"/>
        </w:rPr>
        <w:drawing>
          <wp:inline distT="0" distB="0" distL="0" distR="0">
            <wp:extent cx="5400040" cy="5304950"/>
            <wp:effectExtent l="19050" t="0" r="0" b="0"/>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5400040" cy="5304950"/>
                    </a:xfrm>
                    <a:prstGeom prst="rect">
                      <a:avLst/>
                    </a:prstGeom>
                    <a:noFill/>
                    <a:ln>
                      <a:noFill/>
                    </a:ln>
                  </pic:spPr>
                </pic:pic>
              </a:graphicData>
            </a:graphic>
          </wp:inline>
        </w:drawing>
      </w:r>
    </w:p>
    <w:p w:rsidR="00152E01" w:rsidRDefault="00152E01" w:rsidP="004A22EA"/>
    <w:p w:rsidR="00152E01" w:rsidRDefault="00152E01" w:rsidP="004A22EA"/>
    <w:p w:rsidR="00152E01" w:rsidRPr="0030367F" w:rsidRDefault="00152E01" w:rsidP="00152E01">
      <w:pPr>
        <w:pStyle w:val="Figura"/>
      </w:pPr>
      <w:bookmarkStart w:id="216" w:name="_Toc304205146"/>
      <w:r w:rsidRPr="0030367F">
        <w:t>Árbol de decisión para el análisis de aptitud del sector forestal</w:t>
      </w:r>
      <w:bookmarkEnd w:id="216"/>
    </w:p>
    <w:p w:rsidR="00152E01" w:rsidRPr="00152E01" w:rsidRDefault="00152E01" w:rsidP="004A22EA">
      <w:pPr>
        <w:rPr>
          <w:lang w:val="es-MX"/>
        </w:rPr>
      </w:pPr>
    </w:p>
    <w:p w:rsidR="00152E01" w:rsidRDefault="00152E01" w:rsidP="004A22EA"/>
    <w:p w:rsidR="00152E01" w:rsidRDefault="00152E01" w:rsidP="004A22EA"/>
    <w:p w:rsidR="00152E01" w:rsidRDefault="00152E01" w:rsidP="004A22EA"/>
    <w:p w:rsidR="00152E01" w:rsidRDefault="00152E01" w:rsidP="004A22EA"/>
    <w:p w:rsidR="00152E01" w:rsidRDefault="00152E01" w:rsidP="004A22EA"/>
    <w:p w:rsidR="00207D15" w:rsidRDefault="00207D15" w:rsidP="004A22EA"/>
    <w:p w:rsidR="00207D15" w:rsidRPr="00014FBE" w:rsidRDefault="00207D15" w:rsidP="00207D15">
      <w:pPr>
        <w:contextualSpacing/>
        <w:jc w:val="both"/>
        <w:rPr>
          <w:rFonts w:ascii="Arial" w:hAnsi="Arial" w:cs="Arial"/>
          <w:sz w:val="24"/>
          <w:lang w:val="es-ES_tradnl"/>
        </w:rPr>
      </w:pPr>
      <w:r>
        <w:rPr>
          <w:rFonts w:ascii="Arial" w:hAnsi="Arial" w:cs="Arial"/>
          <w:sz w:val="24"/>
          <w:lang w:val="es-ES_tradnl"/>
        </w:rPr>
        <w:lastRenderedPageBreak/>
        <w:t xml:space="preserve">Los resultados se pueden observar en el siguiente mapa, donde la zona de las planicies presentan una aptitud baja, y la zona que presenta algún tipo de elevación o en las partes altas presenta una aptitud mayor esto dado al tipo de vegetación  con importancia para el sector, en cuanto a las zonas planas o donde se ubica los asentamientos humanos y zonas agrícolas </w:t>
      </w:r>
      <w:r w:rsidR="00C03137">
        <w:rPr>
          <w:rFonts w:ascii="Arial" w:hAnsi="Arial" w:cs="Arial"/>
          <w:sz w:val="24"/>
          <w:lang w:val="es-ES_tradnl"/>
        </w:rPr>
        <w:t xml:space="preserve">y pecuarias se registra una aptitud baja como se muestra a continuación.  </w:t>
      </w:r>
    </w:p>
    <w:p w:rsidR="00207D15" w:rsidRDefault="00207D15" w:rsidP="004A22EA"/>
    <w:p w:rsidR="00280C38" w:rsidRDefault="00280C38" w:rsidP="00DD3658"/>
    <w:p w:rsidR="00A3218A" w:rsidRPr="00FE0EA4" w:rsidRDefault="00481CBD" w:rsidP="00DD3658">
      <w:pPr>
        <w:rPr>
          <w:highlight w:val="yellow"/>
        </w:rPr>
      </w:pPr>
      <w:r>
        <w:rPr>
          <w:noProof/>
          <w:lang w:val="es-MX" w:eastAsia="es-MX"/>
        </w:rPr>
        <w:drawing>
          <wp:anchor distT="0" distB="0" distL="114300" distR="114300" simplePos="0" relativeHeight="251697152" behindDoc="1" locked="0" layoutInCell="1" allowOverlap="1">
            <wp:simplePos x="0" y="0"/>
            <wp:positionH relativeFrom="column">
              <wp:posOffset>-451485</wp:posOffset>
            </wp:positionH>
            <wp:positionV relativeFrom="paragraph">
              <wp:posOffset>-442595</wp:posOffset>
            </wp:positionV>
            <wp:extent cx="6488430" cy="5048250"/>
            <wp:effectExtent l="19050" t="0" r="7620" b="0"/>
            <wp:wrapTight wrapText="bothSides">
              <wp:wrapPolygon edited="0">
                <wp:start x="-63" y="0"/>
                <wp:lineTo x="-63" y="21518"/>
                <wp:lineTo x="21625" y="21518"/>
                <wp:lineTo x="21625" y="0"/>
                <wp:lineTo x="-63" y="0"/>
              </wp:wrapPolygon>
            </wp:wrapTight>
            <wp:docPr id="46" name="Imagen 2" descr="C:\ALINA\OET_sansebastian\mapas\mapas_aptitud\forestal\FOR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INA\OET_sansebastian\mapas\mapas_aptitud\forestal\FORESTAL.jpg"/>
                    <pic:cNvPicPr>
                      <a:picLocks noChangeAspect="1" noChangeArrowheads="1"/>
                    </pic:cNvPicPr>
                  </pic:nvPicPr>
                  <pic:blipFill>
                    <a:blip r:embed="rId56" cstate="email"/>
                    <a:srcRect/>
                    <a:stretch>
                      <a:fillRect/>
                    </a:stretch>
                  </pic:blipFill>
                  <pic:spPr bwMode="auto">
                    <a:xfrm>
                      <a:off x="0" y="0"/>
                      <a:ext cx="6488430" cy="5048250"/>
                    </a:xfrm>
                    <a:prstGeom prst="rect">
                      <a:avLst/>
                    </a:prstGeom>
                    <a:noFill/>
                    <a:ln w="9525">
                      <a:noFill/>
                      <a:miter lim="800000"/>
                      <a:headEnd/>
                      <a:tailEnd/>
                    </a:ln>
                  </pic:spPr>
                </pic:pic>
              </a:graphicData>
            </a:graphic>
          </wp:anchor>
        </w:drawing>
      </w:r>
    </w:p>
    <w:p w:rsidR="00B06980" w:rsidRPr="00B91C25" w:rsidRDefault="00DC5BFA" w:rsidP="00B06980">
      <w:pPr>
        <w:pStyle w:val="Mapa"/>
      </w:pPr>
      <w:r>
        <w:t>Aptitud Fores</w:t>
      </w:r>
      <w:bookmarkStart w:id="217" w:name="_Toc304205229"/>
      <w:r w:rsidR="00946DA8">
        <w:t>tal</w:t>
      </w:r>
    </w:p>
    <w:p w:rsidR="001F6DDB" w:rsidRDefault="001F6DDB" w:rsidP="00CB14B8">
      <w:pPr>
        <w:pStyle w:val="Ttulo4"/>
        <w:rPr>
          <w:highlight w:val="yellow"/>
        </w:rPr>
      </w:pPr>
    </w:p>
    <w:p w:rsidR="00B1167B" w:rsidRDefault="00B1167B" w:rsidP="00B1167B">
      <w:pPr>
        <w:rPr>
          <w:highlight w:val="yellow"/>
          <w:lang w:val="es-MX"/>
        </w:rPr>
      </w:pPr>
    </w:p>
    <w:p w:rsidR="00B1167B" w:rsidRDefault="00B1167B" w:rsidP="00B1167B">
      <w:pPr>
        <w:rPr>
          <w:highlight w:val="yellow"/>
          <w:lang w:val="es-MX"/>
        </w:rPr>
      </w:pPr>
    </w:p>
    <w:p w:rsidR="00B1167B" w:rsidRPr="00B1167B" w:rsidRDefault="00B1167B" w:rsidP="00B1167B">
      <w:pPr>
        <w:rPr>
          <w:highlight w:val="yellow"/>
          <w:lang w:val="es-MX"/>
        </w:rPr>
      </w:pPr>
    </w:p>
    <w:p w:rsidR="00B1167B" w:rsidRDefault="00B1167B" w:rsidP="00CB14B8">
      <w:pPr>
        <w:pStyle w:val="Ttulo4"/>
      </w:pPr>
    </w:p>
    <w:p w:rsidR="00DD3658" w:rsidRPr="009A56B2" w:rsidRDefault="00DD3658" w:rsidP="00CB14B8">
      <w:pPr>
        <w:pStyle w:val="Ttulo4"/>
      </w:pPr>
      <w:r w:rsidRPr="009A56B2">
        <w:t>Conservación</w:t>
      </w:r>
      <w:bookmarkEnd w:id="217"/>
    </w:p>
    <w:p w:rsidR="00DD3658" w:rsidRPr="009A56B2" w:rsidRDefault="00DD3658" w:rsidP="00DD3658">
      <w:pPr>
        <w:contextualSpacing/>
        <w:jc w:val="both"/>
        <w:rPr>
          <w:rFonts w:ascii="Arial" w:hAnsi="Arial" w:cs="Arial"/>
          <w:sz w:val="24"/>
          <w:lang w:val="es-ES_tradnl"/>
        </w:rPr>
      </w:pPr>
    </w:p>
    <w:p w:rsidR="00207D15" w:rsidRPr="009A56B2" w:rsidRDefault="00DD3658" w:rsidP="00DD3658">
      <w:pPr>
        <w:contextualSpacing/>
        <w:jc w:val="both"/>
        <w:rPr>
          <w:rFonts w:ascii="Arial" w:hAnsi="Arial" w:cs="Arial"/>
          <w:sz w:val="24"/>
          <w:lang w:val="es-ES_tradnl"/>
        </w:rPr>
      </w:pPr>
      <w:r w:rsidRPr="009A56B2">
        <w:rPr>
          <w:rFonts w:ascii="Arial" w:hAnsi="Arial" w:cs="Arial"/>
          <w:sz w:val="24"/>
          <w:lang w:val="es-ES_tradnl"/>
        </w:rPr>
        <w:t xml:space="preserve">El sector conservación  busca la protección de las principales asociaciones de bosques del municipio. </w:t>
      </w:r>
    </w:p>
    <w:p w:rsidR="00207D15" w:rsidRDefault="00207D15" w:rsidP="00DD3658">
      <w:pPr>
        <w:contextualSpacing/>
        <w:jc w:val="both"/>
        <w:rPr>
          <w:rFonts w:ascii="Arial" w:hAnsi="Arial" w:cs="Arial"/>
          <w:sz w:val="24"/>
          <w:highlight w:val="yellow"/>
          <w:lang w:val="es-ES_tradnl"/>
        </w:rPr>
      </w:pPr>
    </w:p>
    <w:p w:rsidR="00B06980" w:rsidRPr="00581FE2" w:rsidRDefault="003C2177" w:rsidP="00DD3658">
      <w:pPr>
        <w:contextualSpacing/>
        <w:jc w:val="both"/>
        <w:rPr>
          <w:rFonts w:ascii="Arial" w:hAnsi="Arial" w:cs="Arial"/>
          <w:sz w:val="24"/>
          <w:lang w:val="es-ES_tradnl"/>
        </w:rPr>
      </w:pPr>
      <w:r w:rsidRPr="00581FE2">
        <w:rPr>
          <w:rFonts w:ascii="Arial" w:hAnsi="Arial" w:cs="Arial"/>
          <w:sz w:val="24"/>
          <w:lang w:val="es-ES_tradnl"/>
        </w:rPr>
        <w:t xml:space="preserve">El sector menciono que para favorecer dicha actividad se requiere de vegetación específicamente de bosques de pino-encino, bosque mesófilo, selva baja, selva mediana y vegetación de galería. </w:t>
      </w:r>
      <w:r w:rsidR="004501A7">
        <w:rPr>
          <w:rFonts w:ascii="Arial" w:hAnsi="Arial" w:cs="Arial"/>
          <w:sz w:val="24"/>
          <w:lang w:val="es-ES_tradnl"/>
        </w:rPr>
        <w:t xml:space="preserve">Otra variable es la de partes altas de las cuencas, las partes medianas y bajas desfavorecen al sector, y cuerpos de agua o escurrimientos son otras de las variables que enriquecen la producción del sector.  </w:t>
      </w:r>
    </w:p>
    <w:p w:rsidR="00DD3658" w:rsidRDefault="00DD3658" w:rsidP="00DD3658">
      <w:pPr>
        <w:rPr>
          <w:lang w:val="es-MX"/>
        </w:rPr>
      </w:pPr>
    </w:p>
    <w:tbl>
      <w:tblPr>
        <w:tblW w:w="8876" w:type="dxa"/>
        <w:jc w:val="center"/>
        <w:tblCellMar>
          <w:left w:w="70" w:type="dxa"/>
          <w:right w:w="70" w:type="dxa"/>
        </w:tblCellMar>
        <w:tblLook w:val="04A0" w:firstRow="1" w:lastRow="0" w:firstColumn="1" w:lastColumn="0" w:noHBand="0" w:noVBand="1"/>
      </w:tblPr>
      <w:tblGrid>
        <w:gridCol w:w="1141"/>
        <w:gridCol w:w="4592"/>
        <w:gridCol w:w="2143"/>
        <w:gridCol w:w="1152"/>
        <w:gridCol w:w="1264"/>
      </w:tblGrid>
      <w:tr w:rsidR="00762F6E" w:rsidRPr="002159A7" w:rsidTr="00762F6E">
        <w:trPr>
          <w:trHeight w:val="315"/>
          <w:jc w:val="center"/>
        </w:trPr>
        <w:tc>
          <w:tcPr>
            <w:tcW w:w="685" w:type="dxa"/>
            <w:vMerge w:val="restart"/>
            <w:tcBorders>
              <w:top w:val="single" w:sz="8" w:space="0" w:color="auto"/>
              <w:left w:val="single" w:sz="8" w:space="0" w:color="auto"/>
              <w:bottom w:val="single" w:sz="8" w:space="0" w:color="000000"/>
              <w:right w:val="single" w:sz="8" w:space="0" w:color="auto"/>
            </w:tcBorders>
            <w:shd w:val="clear" w:color="000000" w:fill="4F81BD"/>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Variables</w:t>
            </w:r>
          </w:p>
        </w:tc>
        <w:tc>
          <w:tcPr>
            <w:tcW w:w="7427" w:type="dxa"/>
            <w:gridSpan w:val="3"/>
            <w:tcBorders>
              <w:top w:val="single" w:sz="8" w:space="0" w:color="auto"/>
              <w:left w:val="nil"/>
              <w:bottom w:val="single" w:sz="8" w:space="0" w:color="auto"/>
              <w:right w:val="single" w:sz="8" w:space="0" w:color="000000"/>
            </w:tcBorders>
            <w:shd w:val="clear" w:color="000000" w:fill="4F81BD"/>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Factores que Determinan la Actividad</w:t>
            </w:r>
          </w:p>
        </w:tc>
        <w:tc>
          <w:tcPr>
            <w:tcW w:w="764" w:type="dxa"/>
            <w:vMerge w:val="restart"/>
            <w:tcBorders>
              <w:top w:val="single" w:sz="8" w:space="0" w:color="auto"/>
              <w:left w:val="single" w:sz="8" w:space="0" w:color="auto"/>
              <w:bottom w:val="single" w:sz="8" w:space="0" w:color="000000"/>
              <w:right w:val="single" w:sz="8" w:space="0" w:color="auto"/>
            </w:tcBorders>
            <w:shd w:val="clear" w:color="000000" w:fill="4F81BD"/>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Ponderación</w:t>
            </w:r>
          </w:p>
        </w:tc>
      </w:tr>
      <w:tr w:rsidR="00762F6E" w:rsidRPr="002159A7" w:rsidTr="00762F6E">
        <w:trPr>
          <w:trHeight w:val="525"/>
          <w:jc w:val="center"/>
        </w:trPr>
        <w:tc>
          <w:tcPr>
            <w:tcW w:w="685" w:type="dxa"/>
            <w:vMerge/>
            <w:tcBorders>
              <w:top w:val="single" w:sz="8" w:space="0" w:color="auto"/>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4592" w:type="dxa"/>
            <w:tcBorders>
              <w:top w:val="nil"/>
              <w:left w:val="nil"/>
              <w:bottom w:val="single" w:sz="8" w:space="0" w:color="auto"/>
              <w:right w:val="single" w:sz="8" w:space="0" w:color="auto"/>
            </w:tcBorders>
            <w:shd w:val="clear" w:color="000000" w:fill="4F81BD"/>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Favorece</w:t>
            </w:r>
          </w:p>
        </w:tc>
        <w:tc>
          <w:tcPr>
            <w:tcW w:w="2143" w:type="dxa"/>
            <w:tcBorders>
              <w:top w:val="nil"/>
              <w:left w:val="nil"/>
              <w:bottom w:val="single" w:sz="8" w:space="0" w:color="auto"/>
              <w:right w:val="single" w:sz="8" w:space="0" w:color="auto"/>
            </w:tcBorders>
            <w:shd w:val="clear" w:color="000000" w:fill="4F81BD"/>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Desfavorece</w:t>
            </w:r>
          </w:p>
        </w:tc>
        <w:tc>
          <w:tcPr>
            <w:tcW w:w="692" w:type="dxa"/>
            <w:tcBorders>
              <w:top w:val="nil"/>
              <w:left w:val="nil"/>
              <w:bottom w:val="single" w:sz="8" w:space="0" w:color="auto"/>
              <w:right w:val="single" w:sz="8" w:space="0" w:color="auto"/>
            </w:tcBorders>
            <w:shd w:val="clear" w:color="000000" w:fill="4F81BD"/>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Adyacente, Secundario</w:t>
            </w:r>
          </w:p>
        </w:tc>
        <w:tc>
          <w:tcPr>
            <w:tcW w:w="764" w:type="dxa"/>
            <w:vMerge/>
            <w:tcBorders>
              <w:top w:val="single" w:sz="8" w:space="0" w:color="auto"/>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r>
      <w:tr w:rsidR="00762F6E" w:rsidRPr="002159A7" w:rsidTr="00762F6E">
        <w:trPr>
          <w:trHeight w:val="315"/>
          <w:jc w:val="center"/>
        </w:trPr>
        <w:tc>
          <w:tcPr>
            <w:tcW w:w="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Vegetación</w:t>
            </w:r>
          </w:p>
        </w:tc>
        <w:tc>
          <w:tcPr>
            <w:tcW w:w="4592" w:type="dxa"/>
            <w:tcBorders>
              <w:top w:val="nil"/>
              <w:left w:val="nil"/>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Bosque pino – encino</w:t>
            </w:r>
          </w:p>
        </w:tc>
        <w:tc>
          <w:tcPr>
            <w:tcW w:w="2143" w:type="dxa"/>
            <w:tcBorders>
              <w:top w:val="nil"/>
              <w:left w:val="nil"/>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Ausencia</w:t>
            </w:r>
          </w:p>
        </w:tc>
        <w:tc>
          <w:tcPr>
            <w:tcW w:w="692" w:type="dxa"/>
            <w:tcBorders>
              <w:top w:val="nil"/>
              <w:left w:val="nil"/>
              <w:bottom w:val="single" w:sz="8" w:space="0" w:color="auto"/>
              <w:right w:val="single" w:sz="8" w:space="0" w:color="auto"/>
            </w:tcBorders>
            <w:shd w:val="clear" w:color="auto" w:fill="auto"/>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w:t>
            </w:r>
          </w:p>
        </w:tc>
        <w:tc>
          <w:tcPr>
            <w:tcW w:w="764" w:type="dxa"/>
            <w:tcBorders>
              <w:top w:val="nil"/>
              <w:left w:val="nil"/>
              <w:bottom w:val="single" w:sz="8" w:space="0" w:color="auto"/>
              <w:right w:val="single" w:sz="8" w:space="0" w:color="auto"/>
            </w:tcBorders>
            <w:shd w:val="clear" w:color="auto" w:fill="auto"/>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val="es-MX" w:eastAsia="es-ES"/>
              </w:rPr>
              <w:t>0.48</w:t>
            </w:r>
          </w:p>
        </w:tc>
      </w:tr>
      <w:tr w:rsidR="00762F6E" w:rsidRPr="002159A7" w:rsidTr="00762F6E">
        <w:trPr>
          <w:trHeight w:val="315"/>
          <w:jc w:val="center"/>
        </w:trPr>
        <w:tc>
          <w:tcPr>
            <w:tcW w:w="685"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4592" w:type="dxa"/>
            <w:tcBorders>
              <w:top w:val="nil"/>
              <w:left w:val="nil"/>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Bosque mesófilo, Selva baja caducifolia, selva mediana y vegetación de galería</w:t>
            </w:r>
          </w:p>
        </w:tc>
        <w:tc>
          <w:tcPr>
            <w:tcW w:w="2143" w:type="dxa"/>
            <w:tcBorders>
              <w:top w:val="nil"/>
              <w:left w:val="nil"/>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Ausencia</w:t>
            </w:r>
          </w:p>
        </w:tc>
        <w:tc>
          <w:tcPr>
            <w:tcW w:w="692" w:type="dxa"/>
            <w:tcBorders>
              <w:top w:val="nil"/>
              <w:left w:val="nil"/>
              <w:bottom w:val="single" w:sz="8" w:space="0" w:color="auto"/>
              <w:right w:val="single" w:sz="8" w:space="0" w:color="auto"/>
            </w:tcBorders>
            <w:shd w:val="clear" w:color="auto" w:fill="auto"/>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w:t>
            </w:r>
          </w:p>
        </w:tc>
        <w:tc>
          <w:tcPr>
            <w:tcW w:w="764" w:type="dxa"/>
            <w:tcBorders>
              <w:top w:val="nil"/>
              <w:left w:val="nil"/>
              <w:bottom w:val="single" w:sz="8" w:space="0" w:color="auto"/>
              <w:right w:val="single" w:sz="8" w:space="0" w:color="auto"/>
            </w:tcBorders>
            <w:shd w:val="clear" w:color="auto" w:fill="auto"/>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val="es-MX" w:eastAsia="es-ES"/>
              </w:rPr>
              <w:t>0.24</w:t>
            </w:r>
          </w:p>
        </w:tc>
      </w:tr>
      <w:tr w:rsidR="00762F6E" w:rsidRPr="002159A7" w:rsidTr="00762F6E">
        <w:trPr>
          <w:trHeight w:val="510"/>
          <w:jc w:val="center"/>
        </w:trPr>
        <w:tc>
          <w:tcPr>
            <w:tcW w:w="6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Cuencas</w:t>
            </w:r>
          </w:p>
        </w:tc>
        <w:tc>
          <w:tcPr>
            <w:tcW w:w="45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Partes altas de las cuencas</w:t>
            </w:r>
          </w:p>
        </w:tc>
        <w:tc>
          <w:tcPr>
            <w:tcW w:w="214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Partes media y bajas de las cuencas</w:t>
            </w:r>
          </w:p>
        </w:tc>
        <w:tc>
          <w:tcPr>
            <w:tcW w:w="692" w:type="dxa"/>
            <w:tcBorders>
              <w:top w:val="nil"/>
              <w:left w:val="nil"/>
              <w:bottom w:val="nil"/>
              <w:right w:val="single" w:sz="8" w:space="0" w:color="auto"/>
            </w:tcBorders>
            <w:shd w:val="clear" w:color="auto" w:fill="auto"/>
            <w:vAlign w:val="center"/>
            <w:hideMark/>
          </w:tcPr>
          <w:p w:rsidR="00762F6E" w:rsidRPr="002159A7" w:rsidRDefault="00762F6E" w:rsidP="00762F6E">
            <w:pPr>
              <w:spacing w:after="0" w:line="240" w:lineRule="auto"/>
              <w:jc w:val="center"/>
              <w:rPr>
                <w:rFonts w:ascii="Symbol" w:eastAsia="Times New Roman" w:hAnsi="Symbol"/>
                <w:color w:val="000000"/>
                <w:sz w:val="20"/>
                <w:szCs w:val="20"/>
                <w:lang w:eastAsia="es-ES"/>
              </w:rPr>
            </w:pPr>
            <w:r w:rsidRPr="002159A7">
              <w:rPr>
                <w:rFonts w:ascii="Symbol" w:eastAsia="Times New Roman" w:hAnsi="Symbol"/>
                <w:color w:val="000000"/>
                <w:sz w:val="20"/>
                <w:szCs w:val="20"/>
                <w:lang w:eastAsia="es-ES"/>
              </w:rPr>
              <w:t></w:t>
            </w:r>
            <w:r w:rsidRPr="002159A7">
              <w:rPr>
                <w:rFonts w:ascii="Times New Roman" w:eastAsia="Times New Roman" w:hAnsi="Times New Roman"/>
                <w:color w:val="000000"/>
                <w:sz w:val="14"/>
                <w:szCs w:val="14"/>
                <w:lang w:eastAsia="es-ES"/>
              </w:rPr>
              <w:t xml:space="preserve">         </w:t>
            </w:r>
            <w:r w:rsidRPr="002159A7">
              <w:rPr>
                <w:rFonts w:ascii="Arial" w:eastAsia="Times New Roman" w:hAnsi="Arial" w:cs="Arial"/>
                <w:color w:val="000000"/>
                <w:sz w:val="20"/>
                <w:szCs w:val="20"/>
                <w:lang w:eastAsia="es-ES"/>
              </w:rPr>
              <w:t>Cerro de la Cumbre</w:t>
            </w:r>
          </w:p>
        </w:tc>
        <w:tc>
          <w:tcPr>
            <w:tcW w:w="764" w:type="dxa"/>
            <w:vMerge w:val="restart"/>
            <w:tcBorders>
              <w:top w:val="nil"/>
              <w:left w:val="single" w:sz="8" w:space="0" w:color="auto"/>
              <w:bottom w:val="single" w:sz="8" w:space="0" w:color="000000"/>
              <w:right w:val="single" w:sz="8" w:space="0" w:color="auto"/>
            </w:tcBorders>
            <w:shd w:val="clear" w:color="auto" w:fill="auto"/>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val="es-MX" w:eastAsia="es-ES"/>
              </w:rPr>
              <w:t>0.16</w:t>
            </w:r>
          </w:p>
        </w:tc>
      </w:tr>
      <w:tr w:rsidR="00762F6E" w:rsidRPr="002159A7" w:rsidTr="00762F6E">
        <w:trPr>
          <w:trHeight w:val="510"/>
          <w:jc w:val="center"/>
        </w:trPr>
        <w:tc>
          <w:tcPr>
            <w:tcW w:w="685"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4592"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2143"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692" w:type="dxa"/>
            <w:tcBorders>
              <w:top w:val="nil"/>
              <w:left w:val="nil"/>
              <w:bottom w:val="nil"/>
              <w:right w:val="single" w:sz="8" w:space="0" w:color="auto"/>
            </w:tcBorders>
            <w:shd w:val="clear" w:color="auto" w:fill="auto"/>
            <w:vAlign w:val="center"/>
            <w:hideMark/>
          </w:tcPr>
          <w:p w:rsidR="00762F6E" w:rsidRPr="002159A7" w:rsidRDefault="00762F6E" w:rsidP="00762F6E">
            <w:pPr>
              <w:spacing w:after="0" w:line="240" w:lineRule="auto"/>
              <w:jc w:val="center"/>
              <w:rPr>
                <w:rFonts w:ascii="Symbol" w:eastAsia="Times New Roman" w:hAnsi="Symbol"/>
                <w:color w:val="000000"/>
                <w:sz w:val="20"/>
                <w:szCs w:val="20"/>
                <w:lang w:eastAsia="es-ES"/>
              </w:rPr>
            </w:pPr>
            <w:r w:rsidRPr="002159A7">
              <w:rPr>
                <w:rFonts w:ascii="Symbol" w:eastAsia="Times New Roman" w:hAnsi="Symbol"/>
                <w:color w:val="000000"/>
                <w:sz w:val="20"/>
                <w:szCs w:val="20"/>
                <w:lang w:eastAsia="es-ES"/>
              </w:rPr>
              <w:t></w:t>
            </w:r>
            <w:r w:rsidRPr="002159A7">
              <w:rPr>
                <w:rFonts w:ascii="Times New Roman" w:eastAsia="Times New Roman" w:hAnsi="Times New Roman"/>
                <w:color w:val="000000"/>
                <w:sz w:val="14"/>
                <w:szCs w:val="14"/>
                <w:lang w:eastAsia="es-ES"/>
              </w:rPr>
              <w:t xml:space="preserve">         </w:t>
            </w:r>
            <w:r w:rsidRPr="002159A7">
              <w:rPr>
                <w:rFonts w:ascii="Arial" w:eastAsia="Times New Roman" w:hAnsi="Arial" w:cs="Arial"/>
                <w:color w:val="000000"/>
                <w:sz w:val="20"/>
                <w:szCs w:val="20"/>
                <w:lang w:eastAsia="es-ES"/>
              </w:rPr>
              <w:t>Cerro de la Bufa</w:t>
            </w:r>
          </w:p>
        </w:tc>
        <w:tc>
          <w:tcPr>
            <w:tcW w:w="764"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r>
      <w:tr w:rsidR="00762F6E" w:rsidRPr="002159A7" w:rsidTr="00762F6E">
        <w:trPr>
          <w:trHeight w:val="510"/>
          <w:jc w:val="center"/>
        </w:trPr>
        <w:tc>
          <w:tcPr>
            <w:tcW w:w="685"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4592"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2143"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692" w:type="dxa"/>
            <w:tcBorders>
              <w:top w:val="nil"/>
              <w:left w:val="nil"/>
              <w:bottom w:val="nil"/>
              <w:right w:val="single" w:sz="8" w:space="0" w:color="auto"/>
            </w:tcBorders>
            <w:shd w:val="clear" w:color="auto" w:fill="auto"/>
            <w:vAlign w:val="center"/>
            <w:hideMark/>
          </w:tcPr>
          <w:p w:rsidR="00762F6E" w:rsidRPr="002159A7" w:rsidRDefault="00762F6E" w:rsidP="00762F6E">
            <w:pPr>
              <w:spacing w:after="0" w:line="240" w:lineRule="auto"/>
              <w:jc w:val="center"/>
              <w:rPr>
                <w:rFonts w:ascii="Symbol" w:eastAsia="Times New Roman" w:hAnsi="Symbol"/>
                <w:color w:val="000000"/>
                <w:sz w:val="20"/>
                <w:szCs w:val="20"/>
                <w:lang w:eastAsia="es-ES"/>
              </w:rPr>
            </w:pPr>
            <w:r w:rsidRPr="002159A7">
              <w:rPr>
                <w:rFonts w:ascii="Symbol" w:eastAsia="Times New Roman" w:hAnsi="Symbol"/>
                <w:color w:val="000000"/>
                <w:sz w:val="20"/>
                <w:szCs w:val="20"/>
                <w:lang w:eastAsia="es-ES"/>
              </w:rPr>
              <w:t></w:t>
            </w:r>
            <w:r w:rsidRPr="002159A7">
              <w:rPr>
                <w:rFonts w:ascii="Times New Roman" w:eastAsia="Times New Roman" w:hAnsi="Times New Roman"/>
                <w:color w:val="000000"/>
                <w:sz w:val="14"/>
                <w:szCs w:val="14"/>
                <w:lang w:eastAsia="es-ES"/>
              </w:rPr>
              <w:t xml:space="preserve">         </w:t>
            </w:r>
            <w:r w:rsidRPr="002159A7">
              <w:rPr>
                <w:rFonts w:ascii="Arial" w:eastAsia="Times New Roman" w:hAnsi="Arial" w:cs="Arial"/>
                <w:color w:val="000000"/>
                <w:sz w:val="20"/>
                <w:szCs w:val="20"/>
                <w:lang w:eastAsia="es-ES"/>
              </w:rPr>
              <w:t>Peña Gorda</w:t>
            </w:r>
          </w:p>
        </w:tc>
        <w:tc>
          <w:tcPr>
            <w:tcW w:w="764"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r>
      <w:tr w:rsidR="00762F6E" w:rsidRPr="002159A7" w:rsidTr="00762F6E">
        <w:trPr>
          <w:trHeight w:val="510"/>
          <w:jc w:val="center"/>
        </w:trPr>
        <w:tc>
          <w:tcPr>
            <w:tcW w:w="685"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4592"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2143"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692" w:type="dxa"/>
            <w:tcBorders>
              <w:top w:val="nil"/>
              <w:left w:val="nil"/>
              <w:bottom w:val="nil"/>
              <w:right w:val="single" w:sz="8" w:space="0" w:color="auto"/>
            </w:tcBorders>
            <w:shd w:val="clear" w:color="auto" w:fill="auto"/>
            <w:vAlign w:val="center"/>
            <w:hideMark/>
          </w:tcPr>
          <w:p w:rsidR="00762F6E" w:rsidRPr="002159A7" w:rsidRDefault="00762F6E" w:rsidP="00762F6E">
            <w:pPr>
              <w:spacing w:after="0" w:line="240" w:lineRule="auto"/>
              <w:jc w:val="center"/>
              <w:rPr>
                <w:rFonts w:ascii="Symbol" w:eastAsia="Times New Roman" w:hAnsi="Symbol"/>
                <w:color w:val="000000"/>
                <w:sz w:val="20"/>
                <w:szCs w:val="20"/>
                <w:lang w:eastAsia="es-ES"/>
              </w:rPr>
            </w:pPr>
            <w:r w:rsidRPr="002159A7">
              <w:rPr>
                <w:rFonts w:ascii="Symbol" w:eastAsia="Times New Roman" w:hAnsi="Symbol"/>
                <w:color w:val="000000"/>
                <w:sz w:val="20"/>
                <w:szCs w:val="20"/>
                <w:lang w:eastAsia="es-ES"/>
              </w:rPr>
              <w:t></w:t>
            </w:r>
            <w:r w:rsidRPr="002159A7">
              <w:rPr>
                <w:rFonts w:ascii="Times New Roman" w:eastAsia="Times New Roman" w:hAnsi="Times New Roman"/>
                <w:color w:val="000000"/>
                <w:sz w:val="14"/>
                <w:szCs w:val="14"/>
                <w:lang w:eastAsia="es-ES"/>
              </w:rPr>
              <w:t xml:space="preserve">         </w:t>
            </w:r>
            <w:r w:rsidRPr="002159A7">
              <w:rPr>
                <w:rFonts w:ascii="Arial" w:eastAsia="Times New Roman" w:hAnsi="Arial" w:cs="Arial"/>
                <w:color w:val="000000"/>
                <w:sz w:val="20"/>
                <w:szCs w:val="20"/>
                <w:lang w:eastAsia="es-ES"/>
              </w:rPr>
              <w:t>Potrero de mulas</w:t>
            </w:r>
          </w:p>
        </w:tc>
        <w:tc>
          <w:tcPr>
            <w:tcW w:w="764"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r>
      <w:tr w:rsidR="00762F6E" w:rsidRPr="002159A7" w:rsidTr="00762F6E">
        <w:trPr>
          <w:trHeight w:val="315"/>
          <w:jc w:val="center"/>
        </w:trPr>
        <w:tc>
          <w:tcPr>
            <w:tcW w:w="685"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4592"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2143"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c>
          <w:tcPr>
            <w:tcW w:w="692" w:type="dxa"/>
            <w:tcBorders>
              <w:top w:val="nil"/>
              <w:left w:val="nil"/>
              <w:bottom w:val="single" w:sz="8" w:space="0" w:color="auto"/>
              <w:right w:val="single" w:sz="8" w:space="0" w:color="auto"/>
            </w:tcBorders>
            <w:shd w:val="clear" w:color="auto" w:fill="auto"/>
            <w:vAlign w:val="center"/>
            <w:hideMark/>
          </w:tcPr>
          <w:p w:rsidR="00762F6E" w:rsidRPr="002159A7" w:rsidRDefault="00762F6E" w:rsidP="00762F6E">
            <w:pPr>
              <w:spacing w:after="0" w:line="240" w:lineRule="auto"/>
              <w:jc w:val="center"/>
              <w:rPr>
                <w:rFonts w:ascii="Symbol" w:eastAsia="Times New Roman" w:hAnsi="Symbol"/>
                <w:color w:val="000000"/>
                <w:sz w:val="20"/>
                <w:szCs w:val="20"/>
                <w:lang w:eastAsia="es-ES"/>
              </w:rPr>
            </w:pPr>
            <w:r w:rsidRPr="002159A7">
              <w:rPr>
                <w:rFonts w:ascii="Symbol" w:eastAsia="Times New Roman" w:hAnsi="Symbol"/>
                <w:color w:val="000000"/>
                <w:sz w:val="20"/>
                <w:szCs w:val="20"/>
                <w:lang w:eastAsia="es-ES"/>
              </w:rPr>
              <w:t></w:t>
            </w:r>
            <w:r w:rsidRPr="002159A7">
              <w:rPr>
                <w:rFonts w:ascii="Times New Roman" w:eastAsia="Times New Roman" w:hAnsi="Times New Roman"/>
                <w:color w:val="000000"/>
                <w:sz w:val="14"/>
                <w:szCs w:val="14"/>
                <w:lang w:eastAsia="es-ES"/>
              </w:rPr>
              <w:t xml:space="preserve">         </w:t>
            </w:r>
            <w:r w:rsidRPr="002159A7">
              <w:rPr>
                <w:rFonts w:ascii="Arial" w:eastAsia="Times New Roman" w:hAnsi="Arial" w:cs="Arial"/>
                <w:color w:val="000000"/>
                <w:sz w:val="20"/>
                <w:szCs w:val="20"/>
                <w:lang w:eastAsia="es-ES"/>
              </w:rPr>
              <w:t>Soyatán</w:t>
            </w:r>
          </w:p>
        </w:tc>
        <w:tc>
          <w:tcPr>
            <w:tcW w:w="764" w:type="dxa"/>
            <w:vMerge/>
            <w:tcBorders>
              <w:top w:val="nil"/>
              <w:left w:val="single" w:sz="8" w:space="0" w:color="auto"/>
              <w:bottom w:val="single" w:sz="8" w:space="0" w:color="000000"/>
              <w:right w:val="single" w:sz="8" w:space="0" w:color="auto"/>
            </w:tcBorders>
            <w:vAlign w:val="center"/>
            <w:hideMark/>
          </w:tcPr>
          <w:p w:rsidR="00762F6E" w:rsidRPr="002159A7" w:rsidRDefault="00762F6E" w:rsidP="00762F6E">
            <w:pPr>
              <w:spacing w:after="0" w:line="240" w:lineRule="auto"/>
              <w:rPr>
                <w:rFonts w:ascii="Arial" w:eastAsia="Times New Roman" w:hAnsi="Arial" w:cs="Arial"/>
                <w:color w:val="000000"/>
                <w:sz w:val="20"/>
                <w:szCs w:val="20"/>
                <w:lang w:eastAsia="es-ES"/>
              </w:rPr>
            </w:pPr>
          </w:p>
        </w:tc>
      </w:tr>
      <w:tr w:rsidR="00762F6E" w:rsidRPr="00762F6E" w:rsidTr="00762F6E">
        <w:trPr>
          <w:trHeight w:val="315"/>
          <w:jc w:val="center"/>
        </w:trPr>
        <w:tc>
          <w:tcPr>
            <w:tcW w:w="685" w:type="dxa"/>
            <w:tcBorders>
              <w:top w:val="nil"/>
              <w:left w:val="single" w:sz="8" w:space="0" w:color="auto"/>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Agua</w:t>
            </w:r>
          </w:p>
        </w:tc>
        <w:tc>
          <w:tcPr>
            <w:tcW w:w="4592" w:type="dxa"/>
            <w:tcBorders>
              <w:top w:val="nil"/>
              <w:left w:val="nil"/>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&lt; 200 m</w:t>
            </w:r>
          </w:p>
        </w:tc>
        <w:tc>
          <w:tcPr>
            <w:tcW w:w="2143" w:type="dxa"/>
            <w:tcBorders>
              <w:top w:val="nil"/>
              <w:left w:val="nil"/>
              <w:bottom w:val="single" w:sz="8" w:space="0" w:color="auto"/>
              <w:right w:val="single" w:sz="8" w:space="0" w:color="auto"/>
            </w:tcBorders>
            <w:shd w:val="clear" w:color="auto" w:fill="auto"/>
            <w:noWrap/>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 200 m</w:t>
            </w:r>
          </w:p>
        </w:tc>
        <w:tc>
          <w:tcPr>
            <w:tcW w:w="692" w:type="dxa"/>
            <w:tcBorders>
              <w:top w:val="nil"/>
              <w:left w:val="nil"/>
              <w:bottom w:val="single" w:sz="8" w:space="0" w:color="auto"/>
              <w:right w:val="single" w:sz="8" w:space="0" w:color="auto"/>
            </w:tcBorders>
            <w:shd w:val="clear" w:color="auto" w:fill="auto"/>
            <w:vAlign w:val="center"/>
            <w:hideMark/>
          </w:tcPr>
          <w:p w:rsidR="00762F6E" w:rsidRPr="002159A7"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eastAsia="es-ES"/>
              </w:rPr>
              <w:t> </w:t>
            </w:r>
          </w:p>
        </w:tc>
        <w:tc>
          <w:tcPr>
            <w:tcW w:w="764" w:type="dxa"/>
            <w:tcBorders>
              <w:top w:val="nil"/>
              <w:left w:val="nil"/>
              <w:bottom w:val="single" w:sz="8" w:space="0" w:color="auto"/>
              <w:right w:val="single" w:sz="8" w:space="0" w:color="auto"/>
            </w:tcBorders>
            <w:shd w:val="clear" w:color="auto" w:fill="auto"/>
            <w:vAlign w:val="center"/>
            <w:hideMark/>
          </w:tcPr>
          <w:p w:rsidR="00762F6E" w:rsidRPr="00762F6E" w:rsidRDefault="00762F6E" w:rsidP="00762F6E">
            <w:pPr>
              <w:spacing w:after="0" w:line="240" w:lineRule="auto"/>
              <w:jc w:val="center"/>
              <w:rPr>
                <w:rFonts w:ascii="Arial" w:eastAsia="Times New Roman" w:hAnsi="Arial" w:cs="Arial"/>
                <w:color w:val="000000"/>
                <w:sz w:val="20"/>
                <w:szCs w:val="20"/>
                <w:lang w:eastAsia="es-ES"/>
              </w:rPr>
            </w:pPr>
            <w:r w:rsidRPr="002159A7">
              <w:rPr>
                <w:rFonts w:ascii="Arial" w:eastAsia="Times New Roman" w:hAnsi="Arial" w:cs="Arial"/>
                <w:color w:val="000000"/>
                <w:sz w:val="20"/>
                <w:szCs w:val="20"/>
                <w:lang w:val="es-MX" w:eastAsia="es-ES"/>
              </w:rPr>
              <w:t>0.12</w:t>
            </w:r>
          </w:p>
        </w:tc>
      </w:tr>
    </w:tbl>
    <w:p w:rsidR="00117587" w:rsidRDefault="00117587" w:rsidP="00DD3658">
      <w:pPr>
        <w:rPr>
          <w:lang w:val="es-MX"/>
        </w:rPr>
      </w:pPr>
    </w:p>
    <w:p w:rsidR="00762F6E" w:rsidRPr="002159A7" w:rsidRDefault="00762F6E" w:rsidP="008A7D45">
      <w:pPr>
        <w:pStyle w:val="Cuadro"/>
      </w:pPr>
      <w:bookmarkStart w:id="218" w:name="_Toc293255158"/>
      <w:bookmarkStart w:id="219" w:name="_Toc293258557"/>
      <w:bookmarkStart w:id="220" w:name="_Toc293258668"/>
      <w:bookmarkStart w:id="221" w:name="_Toc304205230"/>
      <w:r w:rsidRPr="002159A7">
        <w:t>Variables de aptitud para el sector conservación.</w:t>
      </w:r>
      <w:bookmarkEnd w:id="218"/>
      <w:bookmarkEnd w:id="219"/>
      <w:bookmarkEnd w:id="220"/>
      <w:bookmarkEnd w:id="221"/>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r w:rsidRPr="00D459AC">
        <w:rPr>
          <w:rFonts w:ascii="Arial" w:hAnsi="Arial" w:cs="Arial"/>
          <w:noProof/>
          <w:sz w:val="24"/>
          <w:szCs w:val="24"/>
          <w:lang w:val="es-MX" w:eastAsia="es-MX"/>
        </w:rPr>
        <w:lastRenderedPageBreak/>
        <w:drawing>
          <wp:inline distT="0" distB="0" distL="0" distR="0">
            <wp:extent cx="5400040" cy="4941437"/>
            <wp:effectExtent l="19050" t="0" r="0" b="0"/>
            <wp:docPr id="4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400040" cy="4941437"/>
                    </a:xfrm>
                    <a:prstGeom prst="rect">
                      <a:avLst/>
                    </a:prstGeom>
                    <a:noFill/>
                    <a:ln>
                      <a:noFill/>
                    </a:ln>
                  </pic:spPr>
                </pic:pic>
              </a:graphicData>
            </a:graphic>
          </wp:inline>
        </w:drawing>
      </w: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Default="00D459AC" w:rsidP="008D7506">
      <w:pPr>
        <w:jc w:val="both"/>
        <w:rPr>
          <w:rFonts w:ascii="Arial" w:hAnsi="Arial" w:cs="Arial"/>
          <w:sz w:val="24"/>
          <w:szCs w:val="24"/>
        </w:rPr>
      </w:pPr>
    </w:p>
    <w:p w:rsidR="00D459AC" w:rsidRPr="0030367F" w:rsidRDefault="00D459AC" w:rsidP="00D459AC">
      <w:pPr>
        <w:pStyle w:val="Figura"/>
        <w:numPr>
          <w:ilvl w:val="0"/>
          <w:numId w:val="46"/>
        </w:numPr>
      </w:pPr>
      <w:bookmarkStart w:id="222" w:name="_Toc304205148"/>
      <w:r w:rsidRPr="0030367F">
        <w:t>Árbol de decisión para el análisis de aptitud del sector conservación</w:t>
      </w:r>
      <w:bookmarkEnd w:id="222"/>
    </w:p>
    <w:p w:rsidR="00D459AC" w:rsidRDefault="00D459AC" w:rsidP="008D7506">
      <w:pPr>
        <w:jc w:val="both"/>
        <w:rPr>
          <w:rFonts w:ascii="Arial" w:hAnsi="Arial" w:cs="Arial"/>
          <w:sz w:val="24"/>
          <w:szCs w:val="24"/>
        </w:rPr>
      </w:pPr>
    </w:p>
    <w:p w:rsidR="00117587" w:rsidRPr="008D7506" w:rsidRDefault="008D7506" w:rsidP="008D7506">
      <w:pPr>
        <w:jc w:val="both"/>
        <w:rPr>
          <w:rFonts w:ascii="Arial" w:hAnsi="Arial" w:cs="Arial"/>
          <w:sz w:val="24"/>
          <w:szCs w:val="24"/>
        </w:rPr>
      </w:pPr>
      <w:r w:rsidRPr="008D7506">
        <w:rPr>
          <w:rFonts w:ascii="Arial" w:hAnsi="Arial" w:cs="Arial"/>
          <w:sz w:val="24"/>
          <w:szCs w:val="24"/>
        </w:rPr>
        <w:t xml:space="preserve">En el siguiente mapa podemos observar como se mantiene un patrón de aptitud alta en cuanto a las zonas con la vegetación requerida para conservar, la zona con planicies presenta menor aptitud al igual que las zonas donde se conoce el uso es agrícola y pecuario son áreas con menor aptitud para el desarrollo del sector. </w:t>
      </w:r>
    </w:p>
    <w:p w:rsidR="00117587" w:rsidRDefault="00117587" w:rsidP="00DD3658">
      <w:pPr>
        <w:rPr>
          <w:lang w:val="es-MX"/>
        </w:rPr>
      </w:pPr>
    </w:p>
    <w:p w:rsidR="00117587" w:rsidRDefault="00117587" w:rsidP="00DD3658">
      <w:pPr>
        <w:rPr>
          <w:lang w:val="es-MX"/>
        </w:rPr>
      </w:pPr>
    </w:p>
    <w:p w:rsidR="00117587" w:rsidRPr="00DD3658" w:rsidRDefault="00117587" w:rsidP="00DD3658">
      <w:pPr>
        <w:rPr>
          <w:lang w:val="es-MX"/>
        </w:rPr>
      </w:pPr>
      <w:r>
        <w:rPr>
          <w:noProof/>
          <w:lang w:val="es-MX" w:eastAsia="es-MX"/>
        </w:rPr>
        <w:lastRenderedPageBreak/>
        <w:drawing>
          <wp:anchor distT="0" distB="0" distL="114300" distR="114300" simplePos="0" relativeHeight="251688960" behindDoc="1" locked="0" layoutInCell="1" allowOverlap="1">
            <wp:simplePos x="0" y="0"/>
            <wp:positionH relativeFrom="column">
              <wp:posOffset>-645795</wp:posOffset>
            </wp:positionH>
            <wp:positionV relativeFrom="paragraph">
              <wp:posOffset>-92710</wp:posOffset>
            </wp:positionV>
            <wp:extent cx="6528435" cy="5034915"/>
            <wp:effectExtent l="19050" t="0" r="5715" b="0"/>
            <wp:wrapTight wrapText="bothSides">
              <wp:wrapPolygon edited="0">
                <wp:start x="-63" y="0"/>
                <wp:lineTo x="-63" y="21494"/>
                <wp:lineTo x="21619" y="21494"/>
                <wp:lineTo x="21619" y="0"/>
                <wp:lineTo x="-63" y="0"/>
              </wp:wrapPolygon>
            </wp:wrapTight>
            <wp:docPr id="40" name="Imagen 1" descr="C:\ALINA\OET_sansebastian\mapas\mapas_aptitud\conservacion\CONSERV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NA\OET_sansebastian\mapas\mapas_aptitud\conservacion\CONSERVACION.jpg"/>
                    <pic:cNvPicPr>
                      <a:picLocks noChangeAspect="1" noChangeArrowheads="1"/>
                    </pic:cNvPicPr>
                  </pic:nvPicPr>
                  <pic:blipFill>
                    <a:blip r:embed="rId58" cstate="email"/>
                    <a:srcRect/>
                    <a:stretch>
                      <a:fillRect/>
                    </a:stretch>
                  </pic:blipFill>
                  <pic:spPr bwMode="auto">
                    <a:xfrm>
                      <a:off x="0" y="0"/>
                      <a:ext cx="6528435" cy="5034915"/>
                    </a:xfrm>
                    <a:prstGeom prst="rect">
                      <a:avLst/>
                    </a:prstGeom>
                    <a:noFill/>
                    <a:ln w="9525">
                      <a:noFill/>
                      <a:miter lim="800000"/>
                      <a:headEnd/>
                      <a:tailEnd/>
                    </a:ln>
                  </pic:spPr>
                </pic:pic>
              </a:graphicData>
            </a:graphic>
          </wp:anchor>
        </w:drawing>
      </w:r>
    </w:p>
    <w:p w:rsidR="00DD3658" w:rsidRPr="00DC5BFA" w:rsidRDefault="00DC5BFA" w:rsidP="00DD3658">
      <w:pPr>
        <w:pStyle w:val="Mapa"/>
      </w:pPr>
      <w:r>
        <w:t xml:space="preserve">Aptitud Conservación.  </w:t>
      </w:r>
    </w:p>
    <w:sectPr w:rsidR="00DD3658" w:rsidRPr="00DC5BFA" w:rsidSect="0018227B">
      <w:headerReference w:type="default" r:id="rId59"/>
      <w:footerReference w:type="default" r:id="rId6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D37" w:rsidRDefault="00474D37" w:rsidP="002B2AAD">
      <w:pPr>
        <w:spacing w:after="0" w:line="240" w:lineRule="auto"/>
      </w:pPr>
      <w:r>
        <w:separator/>
      </w:r>
    </w:p>
  </w:endnote>
  <w:endnote w:type="continuationSeparator" w:id="0">
    <w:p w:rsidR="00474D37" w:rsidRDefault="00474D37" w:rsidP="002B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B4" w:rsidRDefault="00474D37">
    <w:pPr>
      <w:pStyle w:val="Piedepgina"/>
    </w:pPr>
    <w:r>
      <w:rPr>
        <w:noProof/>
        <w:lang w:val="es-MX" w:eastAsia="es-MX"/>
      </w:rPr>
      <w:pict>
        <v:group id="Group 1" o:spid="_x0000_s2049" style="position:absolute;margin-left:2.25pt;margin-top:803.05pt;width:593.8pt;height:15pt;z-index:25165824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">
          <v:shapetype id="_x0000_t202" coordsize="21600,21600" o:spt="202" path="m,l,21600r21600,l21600,xe">
            <v:stroke joinstyle="miter"/>
            <v:path gradientshapeok="t" o:connecttype="rect"/>
          </v:shapetype>
          <v:shape id="Text Box 2"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AF58B4" w:rsidRPr="00906FB0" w:rsidRDefault="007245CA" w:rsidP="0085651A">
                  <w:pPr>
                    <w:jc w:val="center"/>
                  </w:pPr>
                  <w:r>
                    <w:rPr>
                      <w:rStyle w:val="Nmerodepgina"/>
                    </w:rPr>
                    <w:fldChar w:fldCharType="begin"/>
                  </w:r>
                  <w:r w:rsidR="00AF58B4">
                    <w:rPr>
                      <w:rStyle w:val="Nmerodepgina"/>
                    </w:rPr>
                    <w:instrText xml:space="preserve"> PAGE </w:instrText>
                  </w:r>
                  <w:r>
                    <w:rPr>
                      <w:rStyle w:val="Nmerodepgina"/>
                    </w:rPr>
                    <w:fldChar w:fldCharType="separate"/>
                  </w:r>
                  <w:r w:rsidR="001C4A98">
                    <w:rPr>
                      <w:rStyle w:val="Nmerodepgina"/>
                      <w:noProof/>
                    </w:rPr>
                    <w:t>1</w:t>
                  </w:r>
                  <w:r>
                    <w:rPr>
                      <w:rStyle w:val="Nmerodepgina"/>
                    </w:rPr>
                    <w:fldChar w:fldCharType="end"/>
                  </w:r>
                </w:p>
              </w:txbxContent>
            </v:textbox>
          </v:shape>
          <v:group id="Group 3"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ixda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f8IAAADbAAAADwAAAGRycy9kb3ducmV2LnhtbESPQYvCMBSE74L/ITzBi2iqoEg1ighL&#10;vexBV8Hjs3k2xealNFmt++uNIOxxmJlvmOW6tZW4U+NLxwrGowQEce50yYWC48/XcA7CB2SNlWNS&#10;8CQP61W3s8RUuwfv6X4IhYgQ9ikqMCHUqZQ+N2TRj1xNHL2rayyGKJtC6gYfEW4rOUmSmbRYclww&#10;WNPWUH47/FoFA5/IUz49m2yQfV/+9ImPG5sp1e+1mwWIQG34D3/aO61gOob3l/g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Lf8IAAADbAAAADwAAAAAAAAAAAAAA&#10;AAChAgAAZHJzL2Rvd25yZXYueG1sUEsFBgAAAAAEAAQA+QAAAJADAAAAAA==&#10;" strokecolor="#a5a5a5"/>
            <v:shape id="AutoShape 5"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cA8UAAADbAAAADwAAAGRycy9kb3ducmV2LnhtbESPQWvCQBSE74X+h+UVvJS6UbBIdJVg&#10;aBGKUK0Xb4/sM4nJvg3ZNUn/vSsIHoeZ+YZZrgdTi45aV1pWMBlHIIgzq0vOFRz/vj7mIJxH1lhb&#10;JgX/5GC9en1ZYqxtz3vqDj4XAcIuRgWF900spcsKMujGtiEO3tm2Bn2QbS51i32Am1pOo+hTGiw5&#10;LBTY0KagrDpcjYLd/vtYneQ1nQ5l8n7Bn/R0+U2VGr0NyQKEp8E/w4/2ViuYzeD+JfwA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VcA8UAAADbAAAADwAAAAAAAAAA&#10;AAAAAAChAgAAZHJzL2Rvd25yZXYueG1sUEsFBgAAAAAEAAQA+QAAAJMDAAAAAA==&#10;" adj="20904" strokecolor="#a5a5a5"/>
          </v:group>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D37" w:rsidRDefault="00474D37" w:rsidP="002B2AAD">
      <w:pPr>
        <w:spacing w:after="0" w:line="240" w:lineRule="auto"/>
      </w:pPr>
      <w:r>
        <w:separator/>
      </w:r>
    </w:p>
  </w:footnote>
  <w:footnote w:type="continuationSeparator" w:id="0">
    <w:p w:rsidR="00474D37" w:rsidRDefault="00474D37" w:rsidP="002B2A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8B4" w:rsidRDefault="00AF58B4" w:rsidP="0085651A">
    <w:pPr>
      <w:pStyle w:val="Encabezado"/>
      <w:pBdr>
        <w:bottom w:val="thickThinSmallGap" w:sz="24" w:space="1" w:color="622423"/>
      </w:pBdr>
      <w:jc w:val="center"/>
      <w:rPr>
        <w:rFonts w:ascii="Cambria" w:eastAsia="Times New Roman" w:hAnsi="Cambria"/>
        <w:lang w:val="es-MX"/>
      </w:rPr>
    </w:pPr>
    <w:r w:rsidRPr="005837B5">
      <w:rPr>
        <w:rFonts w:ascii="Cambria" w:eastAsia="Times New Roman" w:hAnsi="Cambria"/>
        <w:lang w:val="es-MX"/>
      </w:rPr>
      <w:t xml:space="preserve">PROGRAMA DE ORDENAMIENTO ECOLÓGICO LOCAL DEL MUNICIPIO DE </w:t>
    </w:r>
  </w:p>
  <w:p w:rsidR="00AF58B4" w:rsidRDefault="00AF58B4" w:rsidP="0085651A">
    <w:pPr>
      <w:pStyle w:val="Encabezado"/>
      <w:pBdr>
        <w:bottom w:val="thickThinSmallGap" w:sz="24" w:space="1" w:color="622423"/>
      </w:pBdr>
      <w:jc w:val="center"/>
      <w:rPr>
        <w:rFonts w:ascii="Cambria" w:eastAsia="Times New Roman" w:hAnsi="Cambria"/>
        <w:sz w:val="32"/>
        <w:szCs w:val="32"/>
      </w:rPr>
    </w:pPr>
    <w:r>
      <w:rPr>
        <w:rFonts w:ascii="Cambria" w:eastAsia="Times New Roman" w:hAnsi="Cambria"/>
        <w:lang w:val="es-MX"/>
      </w:rPr>
      <w:t>SAN SEBASTIÁN</w:t>
    </w:r>
    <w:r w:rsidRPr="005837B5">
      <w:rPr>
        <w:rFonts w:ascii="Cambria" w:eastAsia="Times New Roman" w:hAnsi="Cambria"/>
        <w:lang w:val="es-MX"/>
      </w:rPr>
      <w:t>, JALISCO</w:t>
    </w:r>
  </w:p>
  <w:p w:rsidR="00AF58B4" w:rsidRDefault="00AF58B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A535F"/>
    <w:multiLevelType w:val="hybridMultilevel"/>
    <w:tmpl w:val="9794B060"/>
    <w:lvl w:ilvl="0" w:tplc="7B6432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B44D9A"/>
    <w:multiLevelType w:val="hybridMultilevel"/>
    <w:tmpl w:val="6A34B36A"/>
    <w:lvl w:ilvl="0" w:tplc="6B401168">
      <w:start w:val="1"/>
      <w:numFmt w:val="decimal"/>
      <w:pStyle w:val="Figura"/>
      <w:lvlText w:val="Figura %1"/>
      <w:lvlJc w:val="left"/>
      <w:pPr>
        <w:ind w:left="72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1F37F0"/>
    <w:multiLevelType w:val="hybridMultilevel"/>
    <w:tmpl w:val="25EAF986"/>
    <w:lvl w:ilvl="0" w:tplc="3D0A1B0E">
      <w:start w:val="1"/>
      <w:numFmt w:val="decimal"/>
      <w:lvlText w:val="Cuadro %1"/>
      <w:lvlJc w:val="left"/>
      <w:pPr>
        <w:ind w:left="2345"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80A0019" w:tentative="1">
      <w:start w:val="1"/>
      <w:numFmt w:val="lowerLetter"/>
      <w:lvlText w:val="%2."/>
      <w:lvlJc w:val="left"/>
      <w:pPr>
        <w:ind w:left="3708" w:hanging="360"/>
      </w:pPr>
    </w:lvl>
    <w:lvl w:ilvl="2" w:tplc="080A001B" w:tentative="1">
      <w:start w:val="1"/>
      <w:numFmt w:val="lowerRoman"/>
      <w:lvlText w:val="%3."/>
      <w:lvlJc w:val="right"/>
      <w:pPr>
        <w:ind w:left="4428" w:hanging="180"/>
      </w:pPr>
    </w:lvl>
    <w:lvl w:ilvl="3" w:tplc="080A000F" w:tentative="1">
      <w:start w:val="1"/>
      <w:numFmt w:val="decimal"/>
      <w:lvlText w:val="%4."/>
      <w:lvlJc w:val="left"/>
      <w:pPr>
        <w:ind w:left="5148" w:hanging="360"/>
      </w:pPr>
    </w:lvl>
    <w:lvl w:ilvl="4" w:tplc="080A0019" w:tentative="1">
      <w:start w:val="1"/>
      <w:numFmt w:val="lowerLetter"/>
      <w:lvlText w:val="%5."/>
      <w:lvlJc w:val="left"/>
      <w:pPr>
        <w:ind w:left="5868" w:hanging="360"/>
      </w:pPr>
    </w:lvl>
    <w:lvl w:ilvl="5" w:tplc="080A001B" w:tentative="1">
      <w:start w:val="1"/>
      <w:numFmt w:val="lowerRoman"/>
      <w:lvlText w:val="%6."/>
      <w:lvlJc w:val="right"/>
      <w:pPr>
        <w:ind w:left="6588" w:hanging="180"/>
      </w:pPr>
    </w:lvl>
    <w:lvl w:ilvl="6" w:tplc="080A000F" w:tentative="1">
      <w:start w:val="1"/>
      <w:numFmt w:val="decimal"/>
      <w:lvlText w:val="%7."/>
      <w:lvlJc w:val="left"/>
      <w:pPr>
        <w:ind w:left="7308" w:hanging="360"/>
      </w:pPr>
    </w:lvl>
    <w:lvl w:ilvl="7" w:tplc="080A0019" w:tentative="1">
      <w:start w:val="1"/>
      <w:numFmt w:val="lowerLetter"/>
      <w:lvlText w:val="%8."/>
      <w:lvlJc w:val="left"/>
      <w:pPr>
        <w:ind w:left="8028" w:hanging="360"/>
      </w:pPr>
    </w:lvl>
    <w:lvl w:ilvl="8" w:tplc="080A001B" w:tentative="1">
      <w:start w:val="1"/>
      <w:numFmt w:val="lowerRoman"/>
      <w:lvlText w:val="%9."/>
      <w:lvlJc w:val="right"/>
      <w:pPr>
        <w:ind w:left="8748" w:hanging="180"/>
      </w:pPr>
    </w:lvl>
  </w:abstractNum>
  <w:abstractNum w:abstractNumId="3">
    <w:nsid w:val="0D214A9B"/>
    <w:multiLevelType w:val="hybridMultilevel"/>
    <w:tmpl w:val="CE1480AC"/>
    <w:lvl w:ilvl="0" w:tplc="080A000F">
      <w:start w:val="1"/>
      <w:numFmt w:val="decimal"/>
      <w:lvlText w:val="%1."/>
      <w:lvlJc w:val="left"/>
      <w:pPr>
        <w:ind w:left="344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7D6E4E"/>
    <w:multiLevelType w:val="hybridMultilevel"/>
    <w:tmpl w:val="E79E36C0"/>
    <w:lvl w:ilvl="0" w:tplc="92CC0276">
      <w:start w:val="1"/>
      <w:numFmt w:val="lowerLetter"/>
      <w:lvlText w:val="%1)"/>
      <w:lvlJc w:val="left"/>
      <w:pPr>
        <w:ind w:left="720" w:hanging="360"/>
      </w:pPr>
      <w:rPr>
        <w:rFonts w:hint="default"/>
      </w:rPr>
    </w:lvl>
    <w:lvl w:ilvl="1" w:tplc="D1B0E0FE" w:tentative="1">
      <w:start w:val="1"/>
      <w:numFmt w:val="lowerLetter"/>
      <w:lvlText w:val="%2."/>
      <w:lvlJc w:val="left"/>
      <w:pPr>
        <w:ind w:left="1440" w:hanging="360"/>
      </w:pPr>
    </w:lvl>
    <w:lvl w:ilvl="2" w:tplc="1696D9D6" w:tentative="1">
      <w:start w:val="1"/>
      <w:numFmt w:val="lowerRoman"/>
      <w:lvlText w:val="%3."/>
      <w:lvlJc w:val="right"/>
      <w:pPr>
        <w:ind w:left="2160" w:hanging="180"/>
      </w:pPr>
    </w:lvl>
    <w:lvl w:ilvl="3" w:tplc="63646DD6" w:tentative="1">
      <w:start w:val="1"/>
      <w:numFmt w:val="decimal"/>
      <w:lvlText w:val="%4."/>
      <w:lvlJc w:val="left"/>
      <w:pPr>
        <w:ind w:left="2880" w:hanging="360"/>
      </w:pPr>
    </w:lvl>
    <w:lvl w:ilvl="4" w:tplc="3DC4F494" w:tentative="1">
      <w:start w:val="1"/>
      <w:numFmt w:val="lowerLetter"/>
      <w:lvlText w:val="%5."/>
      <w:lvlJc w:val="left"/>
      <w:pPr>
        <w:ind w:left="3600" w:hanging="360"/>
      </w:pPr>
    </w:lvl>
    <w:lvl w:ilvl="5" w:tplc="56C6744A" w:tentative="1">
      <w:start w:val="1"/>
      <w:numFmt w:val="lowerRoman"/>
      <w:lvlText w:val="%6."/>
      <w:lvlJc w:val="right"/>
      <w:pPr>
        <w:ind w:left="4320" w:hanging="180"/>
      </w:pPr>
    </w:lvl>
    <w:lvl w:ilvl="6" w:tplc="9A623D20" w:tentative="1">
      <w:start w:val="1"/>
      <w:numFmt w:val="decimal"/>
      <w:lvlText w:val="%7."/>
      <w:lvlJc w:val="left"/>
      <w:pPr>
        <w:ind w:left="5040" w:hanging="360"/>
      </w:pPr>
    </w:lvl>
    <w:lvl w:ilvl="7" w:tplc="49F6AEA2" w:tentative="1">
      <w:start w:val="1"/>
      <w:numFmt w:val="lowerLetter"/>
      <w:lvlText w:val="%8."/>
      <w:lvlJc w:val="left"/>
      <w:pPr>
        <w:ind w:left="5760" w:hanging="360"/>
      </w:pPr>
    </w:lvl>
    <w:lvl w:ilvl="8" w:tplc="22F442DA" w:tentative="1">
      <w:start w:val="1"/>
      <w:numFmt w:val="lowerRoman"/>
      <w:lvlText w:val="%9."/>
      <w:lvlJc w:val="right"/>
      <w:pPr>
        <w:ind w:left="6480" w:hanging="180"/>
      </w:pPr>
    </w:lvl>
  </w:abstractNum>
  <w:abstractNum w:abstractNumId="5">
    <w:nsid w:val="161966B5"/>
    <w:multiLevelType w:val="hybridMultilevel"/>
    <w:tmpl w:val="2826BA96"/>
    <w:lvl w:ilvl="0" w:tplc="EBBE62E4">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4559B0"/>
    <w:multiLevelType w:val="hybridMultilevel"/>
    <w:tmpl w:val="60DC3A3E"/>
    <w:lvl w:ilvl="0" w:tplc="EBBE62E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29C79BE"/>
    <w:multiLevelType w:val="hybridMultilevel"/>
    <w:tmpl w:val="E34C6F82"/>
    <w:lvl w:ilvl="0" w:tplc="4BB03748">
      <w:start w:val="1"/>
      <w:numFmt w:val="decimal"/>
      <w:pStyle w:val="Mapa"/>
      <w:lvlText w:val="Mapa %1"/>
      <w:lvlJc w:val="left"/>
      <w:pPr>
        <w:ind w:left="720" w:hanging="360"/>
      </w:pPr>
      <w:rPr>
        <w:rFonts w:ascii="Arial" w:hAnsi="Arial" w:cs="Arial" w:hint="default"/>
        <w:sz w:val="20"/>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3F615E"/>
    <w:multiLevelType w:val="hybridMultilevel"/>
    <w:tmpl w:val="3DBE1514"/>
    <w:lvl w:ilvl="0" w:tplc="86F292DC">
      <w:start w:val="1"/>
      <w:numFmt w:val="decimal"/>
      <w:lvlText w:val="I.1.2.5.%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2811472F"/>
    <w:multiLevelType w:val="hybridMultilevel"/>
    <w:tmpl w:val="6AD02886"/>
    <w:lvl w:ilvl="0" w:tplc="0C0A0017">
      <w:start w:val="1"/>
      <w:numFmt w:val="lowerLetter"/>
      <w:lvlText w:val="%1)"/>
      <w:lvlJc w:val="left"/>
      <w:pPr>
        <w:ind w:left="1647" w:hanging="360"/>
      </w:pPr>
    </w:lvl>
    <w:lvl w:ilvl="1" w:tplc="0C0A0019" w:tentative="1">
      <w:start w:val="1"/>
      <w:numFmt w:val="lowerLetter"/>
      <w:lvlText w:val="%2."/>
      <w:lvlJc w:val="left"/>
      <w:pPr>
        <w:ind w:left="2367" w:hanging="360"/>
      </w:pPr>
    </w:lvl>
    <w:lvl w:ilvl="2" w:tplc="0C0A001B" w:tentative="1">
      <w:start w:val="1"/>
      <w:numFmt w:val="lowerRoman"/>
      <w:lvlText w:val="%3."/>
      <w:lvlJc w:val="right"/>
      <w:pPr>
        <w:ind w:left="3087" w:hanging="180"/>
      </w:pPr>
    </w:lvl>
    <w:lvl w:ilvl="3" w:tplc="0C0A000F" w:tentative="1">
      <w:start w:val="1"/>
      <w:numFmt w:val="decimal"/>
      <w:lvlText w:val="%4."/>
      <w:lvlJc w:val="left"/>
      <w:pPr>
        <w:ind w:left="3807" w:hanging="360"/>
      </w:pPr>
    </w:lvl>
    <w:lvl w:ilvl="4" w:tplc="0C0A0019" w:tentative="1">
      <w:start w:val="1"/>
      <w:numFmt w:val="lowerLetter"/>
      <w:lvlText w:val="%5."/>
      <w:lvlJc w:val="left"/>
      <w:pPr>
        <w:ind w:left="4527" w:hanging="360"/>
      </w:pPr>
    </w:lvl>
    <w:lvl w:ilvl="5" w:tplc="0C0A001B" w:tentative="1">
      <w:start w:val="1"/>
      <w:numFmt w:val="lowerRoman"/>
      <w:lvlText w:val="%6."/>
      <w:lvlJc w:val="right"/>
      <w:pPr>
        <w:ind w:left="5247" w:hanging="180"/>
      </w:pPr>
    </w:lvl>
    <w:lvl w:ilvl="6" w:tplc="0C0A000F" w:tentative="1">
      <w:start w:val="1"/>
      <w:numFmt w:val="decimal"/>
      <w:lvlText w:val="%7."/>
      <w:lvlJc w:val="left"/>
      <w:pPr>
        <w:ind w:left="5967" w:hanging="360"/>
      </w:pPr>
    </w:lvl>
    <w:lvl w:ilvl="7" w:tplc="0C0A0019" w:tentative="1">
      <w:start w:val="1"/>
      <w:numFmt w:val="lowerLetter"/>
      <w:lvlText w:val="%8."/>
      <w:lvlJc w:val="left"/>
      <w:pPr>
        <w:ind w:left="6687" w:hanging="360"/>
      </w:pPr>
    </w:lvl>
    <w:lvl w:ilvl="8" w:tplc="0C0A001B" w:tentative="1">
      <w:start w:val="1"/>
      <w:numFmt w:val="lowerRoman"/>
      <w:lvlText w:val="%9."/>
      <w:lvlJc w:val="right"/>
      <w:pPr>
        <w:ind w:left="7407" w:hanging="180"/>
      </w:pPr>
    </w:lvl>
  </w:abstractNum>
  <w:abstractNum w:abstractNumId="10">
    <w:nsid w:val="2E746428"/>
    <w:multiLevelType w:val="hybridMultilevel"/>
    <w:tmpl w:val="67E8C324"/>
    <w:lvl w:ilvl="0" w:tplc="86F292DC">
      <w:start w:val="4"/>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FBF7E18"/>
    <w:multiLevelType w:val="hybridMultilevel"/>
    <w:tmpl w:val="5DFE6D00"/>
    <w:lvl w:ilvl="0" w:tplc="86F292DC">
      <w:start w:val="1"/>
      <w:numFmt w:val="decimal"/>
      <w:lvlText w:val="%1."/>
      <w:lvlJc w:val="left"/>
      <w:pPr>
        <w:ind w:left="3447"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196A58"/>
    <w:multiLevelType w:val="hybridMultilevel"/>
    <w:tmpl w:val="C3E48750"/>
    <w:lvl w:ilvl="0" w:tplc="794027A2">
      <w:start w:val="1"/>
      <w:numFmt w:val="decimal"/>
      <w:pStyle w:val="Grafico"/>
      <w:lvlText w:val="Grafico %1"/>
      <w:lvlJc w:val="left"/>
      <w:pPr>
        <w:ind w:left="1070" w:hanging="360"/>
      </w:pPr>
      <w:rPr>
        <w:rFonts w:hint="default"/>
      </w:rPr>
    </w:lvl>
    <w:lvl w:ilvl="1" w:tplc="080A0019" w:tentative="1">
      <w:start w:val="1"/>
      <w:numFmt w:val="lowerLetter"/>
      <w:lvlText w:val="%2."/>
      <w:lvlJc w:val="left"/>
      <w:pPr>
        <w:ind w:left="1935" w:hanging="360"/>
      </w:pPr>
    </w:lvl>
    <w:lvl w:ilvl="2" w:tplc="080A001B" w:tentative="1">
      <w:start w:val="1"/>
      <w:numFmt w:val="lowerRoman"/>
      <w:lvlText w:val="%3."/>
      <w:lvlJc w:val="right"/>
      <w:pPr>
        <w:ind w:left="2655" w:hanging="180"/>
      </w:pPr>
    </w:lvl>
    <w:lvl w:ilvl="3" w:tplc="080A000F" w:tentative="1">
      <w:start w:val="1"/>
      <w:numFmt w:val="decimal"/>
      <w:lvlText w:val="%4."/>
      <w:lvlJc w:val="left"/>
      <w:pPr>
        <w:ind w:left="3375" w:hanging="360"/>
      </w:pPr>
    </w:lvl>
    <w:lvl w:ilvl="4" w:tplc="080A0019" w:tentative="1">
      <w:start w:val="1"/>
      <w:numFmt w:val="lowerLetter"/>
      <w:lvlText w:val="%5."/>
      <w:lvlJc w:val="left"/>
      <w:pPr>
        <w:ind w:left="4095" w:hanging="360"/>
      </w:pPr>
    </w:lvl>
    <w:lvl w:ilvl="5" w:tplc="080A001B" w:tentative="1">
      <w:start w:val="1"/>
      <w:numFmt w:val="lowerRoman"/>
      <w:lvlText w:val="%6."/>
      <w:lvlJc w:val="right"/>
      <w:pPr>
        <w:ind w:left="4815" w:hanging="180"/>
      </w:pPr>
    </w:lvl>
    <w:lvl w:ilvl="6" w:tplc="080A000F" w:tentative="1">
      <w:start w:val="1"/>
      <w:numFmt w:val="decimal"/>
      <w:lvlText w:val="%7."/>
      <w:lvlJc w:val="left"/>
      <w:pPr>
        <w:ind w:left="5535" w:hanging="360"/>
      </w:pPr>
    </w:lvl>
    <w:lvl w:ilvl="7" w:tplc="080A0019" w:tentative="1">
      <w:start w:val="1"/>
      <w:numFmt w:val="lowerLetter"/>
      <w:lvlText w:val="%8."/>
      <w:lvlJc w:val="left"/>
      <w:pPr>
        <w:ind w:left="6255" w:hanging="360"/>
      </w:pPr>
    </w:lvl>
    <w:lvl w:ilvl="8" w:tplc="080A001B" w:tentative="1">
      <w:start w:val="1"/>
      <w:numFmt w:val="lowerRoman"/>
      <w:lvlText w:val="%9."/>
      <w:lvlJc w:val="right"/>
      <w:pPr>
        <w:ind w:left="6975" w:hanging="180"/>
      </w:pPr>
    </w:lvl>
  </w:abstractNum>
  <w:abstractNum w:abstractNumId="13">
    <w:nsid w:val="3FDB71F3"/>
    <w:multiLevelType w:val="hybridMultilevel"/>
    <w:tmpl w:val="CD445CB0"/>
    <w:lvl w:ilvl="0" w:tplc="86F292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5F1AF4"/>
    <w:multiLevelType w:val="hybridMultilevel"/>
    <w:tmpl w:val="E79E36C0"/>
    <w:lvl w:ilvl="0" w:tplc="86F292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81219E5"/>
    <w:multiLevelType w:val="hybridMultilevel"/>
    <w:tmpl w:val="E79E36C0"/>
    <w:lvl w:ilvl="0" w:tplc="EBBE62E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877DD0"/>
    <w:multiLevelType w:val="hybridMultilevel"/>
    <w:tmpl w:val="38FEB706"/>
    <w:lvl w:ilvl="0" w:tplc="080A000F">
      <w:start w:val="1"/>
      <w:numFmt w:val="decimal"/>
      <w:lvlText w:val="II.%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C383306"/>
    <w:multiLevelType w:val="hybridMultilevel"/>
    <w:tmpl w:val="DF36B8FC"/>
    <w:lvl w:ilvl="0" w:tplc="EBBE62E4">
      <w:start w:val="1"/>
      <w:numFmt w:val="bullet"/>
      <w:lvlText w:val=""/>
      <w:lvlJc w:val="left"/>
      <w:pPr>
        <w:ind w:left="763" w:hanging="360"/>
      </w:pPr>
      <w:rPr>
        <w:rFonts w:ascii="Symbol" w:hAnsi="Symbol" w:hint="default"/>
      </w:rPr>
    </w:lvl>
    <w:lvl w:ilvl="1" w:tplc="080A0019" w:tentative="1">
      <w:start w:val="1"/>
      <w:numFmt w:val="bullet"/>
      <w:lvlText w:val="o"/>
      <w:lvlJc w:val="left"/>
      <w:pPr>
        <w:ind w:left="1483" w:hanging="360"/>
      </w:pPr>
      <w:rPr>
        <w:rFonts w:ascii="Courier New" w:hAnsi="Courier New" w:cs="Courier New" w:hint="default"/>
      </w:rPr>
    </w:lvl>
    <w:lvl w:ilvl="2" w:tplc="080A001B" w:tentative="1">
      <w:start w:val="1"/>
      <w:numFmt w:val="bullet"/>
      <w:lvlText w:val=""/>
      <w:lvlJc w:val="left"/>
      <w:pPr>
        <w:ind w:left="2203" w:hanging="360"/>
      </w:pPr>
      <w:rPr>
        <w:rFonts w:ascii="Wingdings" w:hAnsi="Wingdings" w:hint="default"/>
      </w:rPr>
    </w:lvl>
    <w:lvl w:ilvl="3" w:tplc="080A000F" w:tentative="1">
      <w:start w:val="1"/>
      <w:numFmt w:val="bullet"/>
      <w:lvlText w:val=""/>
      <w:lvlJc w:val="left"/>
      <w:pPr>
        <w:ind w:left="2923" w:hanging="360"/>
      </w:pPr>
      <w:rPr>
        <w:rFonts w:ascii="Symbol" w:hAnsi="Symbol" w:hint="default"/>
      </w:rPr>
    </w:lvl>
    <w:lvl w:ilvl="4" w:tplc="080A0019" w:tentative="1">
      <w:start w:val="1"/>
      <w:numFmt w:val="bullet"/>
      <w:lvlText w:val="o"/>
      <w:lvlJc w:val="left"/>
      <w:pPr>
        <w:ind w:left="3643" w:hanging="360"/>
      </w:pPr>
      <w:rPr>
        <w:rFonts w:ascii="Courier New" w:hAnsi="Courier New" w:cs="Courier New" w:hint="default"/>
      </w:rPr>
    </w:lvl>
    <w:lvl w:ilvl="5" w:tplc="080A001B" w:tentative="1">
      <w:start w:val="1"/>
      <w:numFmt w:val="bullet"/>
      <w:lvlText w:val=""/>
      <w:lvlJc w:val="left"/>
      <w:pPr>
        <w:ind w:left="4363" w:hanging="360"/>
      </w:pPr>
      <w:rPr>
        <w:rFonts w:ascii="Wingdings" w:hAnsi="Wingdings" w:hint="default"/>
      </w:rPr>
    </w:lvl>
    <w:lvl w:ilvl="6" w:tplc="080A000F" w:tentative="1">
      <w:start w:val="1"/>
      <w:numFmt w:val="bullet"/>
      <w:lvlText w:val=""/>
      <w:lvlJc w:val="left"/>
      <w:pPr>
        <w:ind w:left="5083" w:hanging="360"/>
      </w:pPr>
      <w:rPr>
        <w:rFonts w:ascii="Symbol" w:hAnsi="Symbol" w:hint="default"/>
      </w:rPr>
    </w:lvl>
    <w:lvl w:ilvl="7" w:tplc="080A0019" w:tentative="1">
      <w:start w:val="1"/>
      <w:numFmt w:val="bullet"/>
      <w:lvlText w:val="o"/>
      <w:lvlJc w:val="left"/>
      <w:pPr>
        <w:ind w:left="5803" w:hanging="360"/>
      </w:pPr>
      <w:rPr>
        <w:rFonts w:ascii="Courier New" w:hAnsi="Courier New" w:cs="Courier New" w:hint="default"/>
      </w:rPr>
    </w:lvl>
    <w:lvl w:ilvl="8" w:tplc="080A001B" w:tentative="1">
      <w:start w:val="1"/>
      <w:numFmt w:val="bullet"/>
      <w:lvlText w:val=""/>
      <w:lvlJc w:val="left"/>
      <w:pPr>
        <w:ind w:left="6523" w:hanging="360"/>
      </w:pPr>
      <w:rPr>
        <w:rFonts w:ascii="Wingdings" w:hAnsi="Wingdings" w:hint="default"/>
      </w:rPr>
    </w:lvl>
  </w:abstractNum>
  <w:abstractNum w:abstractNumId="18">
    <w:nsid w:val="508C5B75"/>
    <w:multiLevelType w:val="hybridMultilevel"/>
    <w:tmpl w:val="9794B060"/>
    <w:lvl w:ilvl="0" w:tplc="6E30B5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49A6167"/>
    <w:multiLevelType w:val="hybridMultilevel"/>
    <w:tmpl w:val="EC94683C"/>
    <w:lvl w:ilvl="0" w:tplc="206C490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0">
    <w:nsid w:val="56BE0C53"/>
    <w:multiLevelType w:val="hybridMultilevel"/>
    <w:tmpl w:val="D31C7AC2"/>
    <w:lvl w:ilvl="0" w:tplc="0C0A0003">
      <w:start w:val="1"/>
      <w:numFmt w:val="decimal"/>
      <w:lvlText w:val="%1)"/>
      <w:lvlJc w:val="left"/>
      <w:pPr>
        <w:ind w:left="720" w:hanging="360"/>
      </w:pPr>
      <w:rPr>
        <w:rFonts w:hint="default"/>
        <w:b/>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
    <w:nsid w:val="58E75580"/>
    <w:multiLevelType w:val="hybridMultilevel"/>
    <w:tmpl w:val="88E2D778"/>
    <w:lvl w:ilvl="0" w:tplc="66D099B2">
      <w:start w:val="1"/>
      <w:numFmt w:val="decimal"/>
      <w:pStyle w:val="Sinespaciado"/>
      <w:lvlText w:val="II.1.1.%1."/>
      <w:lvlJc w:val="left"/>
      <w:pPr>
        <w:ind w:left="3904" w:hanging="360"/>
      </w:pPr>
      <w:rPr>
        <w:rFonts w:hint="default"/>
      </w:rPr>
    </w:lvl>
    <w:lvl w:ilvl="1" w:tplc="0C0A0019" w:tentative="1">
      <w:start w:val="1"/>
      <w:numFmt w:val="lowerLetter"/>
      <w:lvlText w:val="%2."/>
      <w:lvlJc w:val="left"/>
      <w:pPr>
        <w:ind w:left="4624" w:hanging="360"/>
      </w:pPr>
    </w:lvl>
    <w:lvl w:ilvl="2" w:tplc="0C0A001B" w:tentative="1">
      <w:start w:val="1"/>
      <w:numFmt w:val="lowerRoman"/>
      <w:lvlText w:val="%3."/>
      <w:lvlJc w:val="right"/>
      <w:pPr>
        <w:ind w:left="5344" w:hanging="180"/>
      </w:pPr>
    </w:lvl>
    <w:lvl w:ilvl="3" w:tplc="0C0A000F" w:tentative="1">
      <w:start w:val="1"/>
      <w:numFmt w:val="decimal"/>
      <w:lvlText w:val="%4."/>
      <w:lvlJc w:val="left"/>
      <w:pPr>
        <w:ind w:left="6064" w:hanging="360"/>
      </w:pPr>
    </w:lvl>
    <w:lvl w:ilvl="4" w:tplc="0C0A0019" w:tentative="1">
      <w:start w:val="1"/>
      <w:numFmt w:val="lowerLetter"/>
      <w:lvlText w:val="%5."/>
      <w:lvlJc w:val="left"/>
      <w:pPr>
        <w:ind w:left="6784" w:hanging="360"/>
      </w:pPr>
    </w:lvl>
    <w:lvl w:ilvl="5" w:tplc="0C0A001B" w:tentative="1">
      <w:start w:val="1"/>
      <w:numFmt w:val="lowerRoman"/>
      <w:lvlText w:val="%6."/>
      <w:lvlJc w:val="right"/>
      <w:pPr>
        <w:ind w:left="7504" w:hanging="180"/>
      </w:pPr>
    </w:lvl>
    <w:lvl w:ilvl="6" w:tplc="0C0A000F" w:tentative="1">
      <w:start w:val="1"/>
      <w:numFmt w:val="decimal"/>
      <w:lvlText w:val="%7."/>
      <w:lvlJc w:val="left"/>
      <w:pPr>
        <w:ind w:left="8224" w:hanging="360"/>
      </w:pPr>
    </w:lvl>
    <w:lvl w:ilvl="7" w:tplc="0C0A0019" w:tentative="1">
      <w:start w:val="1"/>
      <w:numFmt w:val="lowerLetter"/>
      <w:lvlText w:val="%8."/>
      <w:lvlJc w:val="left"/>
      <w:pPr>
        <w:ind w:left="8944" w:hanging="360"/>
      </w:pPr>
    </w:lvl>
    <w:lvl w:ilvl="8" w:tplc="0C0A001B" w:tentative="1">
      <w:start w:val="1"/>
      <w:numFmt w:val="lowerRoman"/>
      <w:lvlText w:val="%9."/>
      <w:lvlJc w:val="right"/>
      <w:pPr>
        <w:ind w:left="9664" w:hanging="180"/>
      </w:pPr>
    </w:lvl>
  </w:abstractNum>
  <w:abstractNum w:abstractNumId="22">
    <w:nsid w:val="61BA71D3"/>
    <w:multiLevelType w:val="hybridMultilevel"/>
    <w:tmpl w:val="CB6EE1F6"/>
    <w:lvl w:ilvl="0" w:tplc="EBBE62E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66C262C9"/>
    <w:multiLevelType w:val="hybridMultilevel"/>
    <w:tmpl w:val="8DEE6D66"/>
    <w:lvl w:ilvl="0" w:tplc="EBBE62E4">
      <w:start w:val="1"/>
      <w:numFmt w:val="bullet"/>
      <w:lvlText w:val=""/>
      <w:lvlJc w:val="left"/>
      <w:pPr>
        <w:ind w:left="524" w:hanging="360"/>
      </w:pPr>
      <w:rPr>
        <w:rFonts w:ascii="Symbol" w:hAnsi="Symbol" w:hint="default"/>
      </w:rPr>
    </w:lvl>
    <w:lvl w:ilvl="1" w:tplc="080A0019" w:tentative="1">
      <w:start w:val="1"/>
      <w:numFmt w:val="bullet"/>
      <w:lvlText w:val="o"/>
      <w:lvlJc w:val="left"/>
      <w:pPr>
        <w:ind w:left="1244" w:hanging="360"/>
      </w:pPr>
      <w:rPr>
        <w:rFonts w:ascii="Courier New" w:hAnsi="Courier New" w:cs="Courier New" w:hint="default"/>
      </w:rPr>
    </w:lvl>
    <w:lvl w:ilvl="2" w:tplc="080A001B" w:tentative="1">
      <w:start w:val="1"/>
      <w:numFmt w:val="bullet"/>
      <w:lvlText w:val=""/>
      <w:lvlJc w:val="left"/>
      <w:pPr>
        <w:ind w:left="1964" w:hanging="360"/>
      </w:pPr>
      <w:rPr>
        <w:rFonts w:ascii="Wingdings" w:hAnsi="Wingdings" w:hint="default"/>
      </w:rPr>
    </w:lvl>
    <w:lvl w:ilvl="3" w:tplc="080A000F" w:tentative="1">
      <w:start w:val="1"/>
      <w:numFmt w:val="bullet"/>
      <w:lvlText w:val=""/>
      <w:lvlJc w:val="left"/>
      <w:pPr>
        <w:ind w:left="2684" w:hanging="360"/>
      </w:pPr>
      <w:rPr>
        <w:rFonts w:ascii="Symbol" w:hAnsi="Symbol" w:hint="default"/>
      </w:rPr>
    </w:lvl>
    <w:lvl w:ilvl="4" w:tplc="080A0019" w:tentative="1">
      <w:start w:val="1"/>
      <w:numFmt w:val="bullet"/>
      <w:lvlText w:val="o"/>
      <w:lvlJc w:val="left"/>
      <w:pPr>
        <w:ind w:left="3404" w:hanging="360"/>
      </w:pPr>
      <w:rPr>
        <w:rFonts w:ascii="Courier New" w:hAnsi="Courier New" w:cs="Courier New" w:hint="default"/>
      </w:rPr>
    </w:lvl>
    <w:lvl w:ilvl="5" w:tplc="080A001B" w:tentative="1">
      <w:start w:val="1"/>
      <w:numFmt w:val="bullet"/>
      <w:lvlText w:val=""/>
      <w:lvlJc w:val="left"/>
      <w:pPr>
        <w:ind w:left="4124" w:hanging="360"/>
      </w:pPr>
      <w:rPr>
        <w:rFonts w:ascii="Wingdings" w:hAnsi="Wingdings" w:hint="default"/>
      </w:rPr>
    </w:lvl>
    <w:lvl w:ilvl="6" w:tplc="080A000F" w:tentative="1">
      <w:start w:val="1"/>
      <w:numFmt w:val="bullet"/>
      <w:lvlText w:val=""/>
      <w:lvlJc w:val="left"/>
      <w:pPr>
        <w:ind w:left="4844" w:hanging="360"/>
      </w:pPr>
      <w:rPr>
        <w:rFonts w:ascii="Symbol" w:hAnsi="Symbol" w:hint="default"/>
      </w:rPr>
    </w:lvl>
    <w:lvl w:ilvl="7" w:tplc="080A0019" w:tentative="1">
      <w:start w:val="1"/>
      <w:numFmt w:val="bullet"/>
      <w:lvlText w:val="o"/>
      <w:lvlJc w:val="left"/>
      <w:pPr>
        <w:ind w:left="5564" w:hanging="360"/>
      </w:pPr>
      <w:rPr>
        <w:rFonts w:ascii="Courier New" w:hAnsi="Courier New" w:cs="Courier New" w:hint="default"/>
      </w:rPr>
    </w:lvl>
    <w:lvl w:ilvl="8" w:tplc="080A001B" w:tentative="1">
      <w:start w:val="1"/>
      <w:numFmt w:val="bullet"/>
      <w:lvlText w:val=""/>
      <w:lvlJc w:val="left"/>
      <w:pPr>
        <w:ind w:left="6284" w:hanging="360"/>
      </w:pPr>
      <w:rPr>
        <w:rFonts w:ascii="Wingdings" w:hAnsi="Wingdings" w:hint="default"/>
      </w:rPr>
    </w:lvl>
  </w:abstractNum>
  <w:abstractNum w:abstractNumId="24">
    <w:nsid w:val="698B485F"/>
    <w:multiLevelType w:val="hybridMultilevel"/>
    <w:tmpl w:val="63E6099E"/>
    <w:lvl w:ilvl="0" w:tplc="4B94BC6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99E1935"/>
    <w:multiLevelType w:val="hybridMultilevel"/>
    <w:tmpl w:val="CD445CB0"/>
    <w:lvl w:ilvl="0" w:tplc="92CC0276">
      <w:start w:val="1"/>
      <w:numFmt w:val="decimal"/>
      <w:lvlText w:val="%1)"/>
      <w:lvlJc w:val="left"/>
      <w:pPr>
        <w:ind w:left="720" w:hanging="360"/>
      </w:pPr>
      <w:rPr>
        <w:rFonts w:hint="default"/>
      </w:rPr>
    </w:lvl>
    <w:lvl w:ilvl="1" w:tplc="D1B0E0FE" w:tentative="1">
      <w:start w:val="1"/>
      <w:numFmt w:val="lowerLetter"/>
      <w:lvlText w:val="%2."/>
      <w:lvlJc w:val="left"/>
      <w:pPr>
        <w:ind w:left="1440" w:hanging="360"/>
      </w:pPr>
    </w:lvl>
    <w:lvl w:ilvl="2" w:tplc="1696D9D6" w:tentative="1">
      <w:start w:val="1"/>
      <w:numFmt w:val="lowerRoman"/>
      <w:lvlText w:val="%3."/>
      <w:lvlJc w:val="right"/>
      <w:pPr>
        <w:ind w:left="2160" w:hanging="180"/>
      </w:pPr>
    </w:lvl>
    <w:lvl w:ilvl="3" w:tplc="63646DD6" w:tentative="1">
      <w:start w:val="1"/>
      <w:numFmt w:val="decimal"/>
      <w:lvlText w:val="%4."/>
      <w:lvlJc w:val="left"/>
      <w:pPr>
        <w:ind w:left="2880" w:hanging="360"/>
      </w:pPr>
    </w:lvl>
    <w:lvl w:ilvl="4" w:tplc="3DC4F494" w:tentative="1">
      <w:start w:val="1"/>
      <w:numFmt w:val="lowerLetter"/>
      <w:lvlText w:val="%5."/>
      <w:lvlJc w:val="left"/>
      <w:pPr>
        <w:ind w:left="3600" w:hanging="360"/>
      </w:pPr>
    </w:lvl>
    <w:lvl w:ilvl="5" w:tplc="56C6744A" w:tentative="1">
      <w:start w:val="1"/>
      <w:numFmt w:val="lowerRoman"/>
      <w:lvlText w:val="%6."/>
      <w:lvlJc w:val="right"/>
      <w:pPr>
        <w:ind w:left="4320" w:hanging="180"/>
      </w:pPr>
    </w:lvl>
    <w:lvl w:ilvl="6" w:tplc="9A623D20" w:tentative="1">
      <w:start w:val="1"/>
      <w:numFmt w:val="decimal"/>
      <w:lvlText w:val="%7."/>
      <w:lvlJc w:val="left"/>
      <w:pPr>
        <w:ind w:left="5040" w:hanging="360"/>
      </w:pPr>
    </w:lvl>
    <w:lvl w:ilvl="7" w:tplc="49F6AEA2" w:tentative="1">
      <w:start w:val="1"/>
      <w:numFmt w:val="lowerLetter"/>
      <w:lvlText w:val="%8."/>
      <w:lvlJc w:val="left"/>
      <w:pPr>
        <w:ind w:left="5760" w:hanging="360"/>
      </w:pPr>
    </w:lvl>
    <w:lvl w:ilvl="8" w:tplc="22F442DA" w:tentative="1">
      <w:start w:val="1"/>
      <w:numFmt w:val="lowerRoman"/>
      <w:lvlText w:val="%9."/>
      <w:lvlJc w:val="right"/>
      <w:pPr>
        <w:ind w:left="6480" w:hanging="180"/>
      </w:pPr>
    </w:lvl>
  </w:abstractNum>
  <w:abstractNum w:abstractNumId="26">
    <w:nsid w:val="6BF310A0"/>
    <w:multiLevelType w:val="hybridMultilevel"/>
    <w:tmpl w:val="DC229590"/>
    <w:lvl w:ilvl="0" w:tplc="0846A4B2">
      <w:start w:val="1"/>
      <w:numFmt w:val="upperLetter"/>
      <w:lvlText w:val="%1)"/>
      <w:lvlJc w:val="left"/>
      <w:pPr>
        <w:ind w:left="1080" w:hanging="360"/>
      </w:pPr>
      <w:rPr>
        <w:rFonts w:hint="default"/>
      </w:rPr>
    </w:lvl>
    <w:lvl w:ilvl="1" w:tplc="E9BED54C" w:tentative="1">
      <w:start w:val="1"/>
      <w:numFmt w:val="lowerLetter"/>
      <w:lvlText w:val="%2."/>
      <w:lvlJc w:val="left"/>
      <w:pPr>
        <w:ind w:left="1800" w:hanging="360"/>
      </w:pPr>
    </w:lvl>
    <w:lvl w:ilvl="2" w:tplc="4FC83598" w:tentative="1">
      <w:start w:val="1"/>
      <w:numFmt w:val="lowerRoman"/>
      <w:lvlText w:val="%3."/>
      <w:lvlJc w:val="right"/>
      <w:pPr>
        <w:ind w:left="2520" w:hanging="180"/>
      </w:pPr>
    </w:lvl>
    <w:lvl w:ilvl="3" w:tplc="8098AAAC" w:tentative="1">
      <w:start w:val="1"/>
      <w:numFmt w:val="decimal"/>
      <w:lvlText w:val="%4."/>
      <w:lvlJc w:val="left"/>
      <w:pPr>
        <w:ind w:left="3240" w:hanging="360"/>
      </w:pPr>
    </w:lvl>
    <w:lvl w:ilvl="4" w:tplc="1C8227E8" w:tentative="1">
      <w:start w:val="1"/>
      <w:numFmt w:val="lowerLetter"/>
      <w:lvlText w:val="%5."/>
      <w:lvlJc w:val="left"/>
      <w:pPr>
        <w:ind w:left="3960" w:hanging="360"/>
      </w:pPr>
    </w:lvl>
    <w:lvl w:ilvl="5" w:tplc="7396CE12" w:tentative="1">
      <w:start w:val="1"/>
      <w:numFmt w:val="lowerRoman"/>
      <w:lvlText w:val="%6."/>
      <w:lvlJc w:val="right"/>
      <w:pPr>
        <w:ind w:left="4680" w:hanging="180"/>
      </w:pPr>
    </w:lvl>
    <w:lvl w:ilvl="6" w:tplc="1B087A8A" w:tentative="1">
      <w:start w:val="1"/>
      <w:numFmt w:val="decimal"/>
      <w:lvlText w:val="%7."/>
      <w:lvlJc w:val="left"/>
      <w:pPr>
        <w:ind w:left="5400" w:hanging="360"/>
      </w:pPr>
    </w:lvl>
    <w:lvl w:ilvl="7" w:tplc="829AF2CC" w:tentative="1">
      <w:start w:val="1"/>
      <w:numFmt w:val="lowerLetter"/>
      <w:lvlText w:val="%8."/>
      <w:lvlJc w:val="left"/>
      <w:pPr>
        <w:ind w:left="6120" w:hanging="360"/>
      </w:pPr>
    </w:lvl>
    <w:lvl w:ilvl="8" w:tplc="39C81BA6" w:tentative="1">
      <w:start w:val="1"/>
      <w:numFmt w:val="lowerRoman"/>
      <w:lvlText w:val="%9."/>
      <w:lvlJc w:val="right"/>
      <w:pPr>
        <w:ind w:left="6840" w:hanging="180"/>
      </w:pPr>
    </w:lvl>
  </w:abstractNum>
  <w:abstractNum w:abstractNumId="27">
    <w:nsid w:val="6D147786"/>
    <w:multiLevelType w:val="hybridMultilevel"/>
    <w:tmpl w:val="289E7FB8"/>
    <w:lvl w:ilvl="0" w:tplc="92CC0276">
      <w:start w:val="1"/>
      <w:numFmt w:val="lowerLetter"/>
      <w:lvlText w:val="%1)"/>
      <w:lvlJc w:val="left"/>
      <w:pPr>
        <w:ind w:left="720" w:hanging="360"/>
      </w:pPr>
      <w:rPr>
        <w:rFonts w:hint="default"/>
      </w:rPr>
    </w:lvl>
    <w:lvl w:ilvl="1" w:tplc="D1B0E0FE" w:tentative="1">
      <w:start w:val="1"/>
      <w:numFmt w:val="lowerLetter"/>
      <w:lvlText w:val="%2."/>
      <w:lvlJc w:val="left"/>
      <w:pPr>
        <w:ind w:left="1440" w:hanging="360"/>
      </w:pPr>
    </w:lvl>
    <w:lvl w:ilvl="2" w:tplc="1696D9D6" w:tentative="1">
      <w:start w:val="1"/>
      <w:numFmt w:val="lowerRoman"/>
      <w:lvlText w:val="%3."/>
      <w:lvlJc w:val="right"/>
      <w:pPr>
        <w:ind w:left="2160" w:hanging="180"/>
      </w:pPr>
    </w:lvl>
    <w:lvl w:ilvl="3" w:tplc="63646DD6" w:tentative="1">
      <w:start w:val="1"/>
      <w:numFmt w:val="decimal"/>
      <w:lvlText w:val="%4."/>
      <w:lvlJc w:val="left"/>
      <w:pPr>
        <w:ind w:left="2880" w:hanging="360"/>
      </w:pPr>
    </w:lvl>
    <w:lvl w:ilvl="4" w:tplc="3DC4F494" w:tentative="1">
      <w:start w:val="1"/>
      <w:numFmt w:val="lowerLetter"/>
      <w:lvlText w:val="%5."/>
      <w:lvlJc w:val="left"/>
      <w:pPr>
        <w:ind w:left="3600" w:hanging="360"/>
      </w:pPr>
    </w:lvl>
    <w:lvl w:ilvl="5" w:tplc="56C6744A" w:tentative="1">
      <w:start w:val="1"/>
      <w:numFmt w:val="lowerRoman"/>
      <w:lvlText w:val="%6."/>
      <w:lvlJc w:val="right"/>
      <w:pPr>
        <w:ind w:left="4320" w:hanging="180"/>
      </w:pPr>
    </w:lvl>
    <w:lvl w:ilvl="6" w:tplc="9A623D20" w:tentative="1">
      <w:start w:val="1"/>
      <w:numFmt w:val="decimal"/>
      <w:lvlText w:val="%7."/>
      <w:lvlJc w:val="left"/>
      <w:pPr>
        <w:ind w:left="5040" w:hanging="360"/>
      </w:pPr>
    </w:lvl>
    <w:lvl w:ilvl="7" w:tplc="49F6AEA2" w:tentative="1">
      <w:start w:val="1"/>
      <w:numFmt w:val="lowerLetter"/>
      <w:lvlText w:val="%8."/>
      <w:lvlJc w:val="left"/>
      <w:pPr>
        <w:ind w:left="5760" w:hanging="360"/>
      </w:pPr>
    </w:lvl>
    <w:lvl w:ilvl="8" w:tplc="22F442DA" w:tentative="1">
      <w:start w:val="1"/>
      <w:numFmt w:val="lowerRoman"/>
      <w:lvlText w:val="%9."/>
      <w:lvlJc w:val="right"/>
      <w:pPr>
        <w:ind w:left="6480" w:hanging="180"/>
      </w:pPr>
    </w:lvl>
  </w:abstractNum>
  <w:abstractNum w:abstractNumId="28">
    <w:nsid w:val="6D1932F5"/>
    <w:multiLevelType w:val="hybridMultilevel"/>
    <w:tmpl w:val="0694D6AC"/>
    <w:lvl w:ilvl="0" w:tplc="A358D9D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2BD7EA1"/>
    <w:multiLevelType w:val="hybridMultilevel"/>
    <w:tmpl w:val="78B07140"/>
    <w:lvl w:ilvl="0" w:tplc="7B6432C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0">
    <w:nsid w:val="787B6A88"/>
    <w:multiLevelType w:val="hybridMultilevel"/>
    <w:tmpl w:val="8B9C7E96"/>
    <w:lvl w:ilvl="0" w:tplc="B0DEDBCE">
      <w:start w:val="1"/>
      <w:numFmt w:val="decimal"/>
      <w:pStyle w:val="Cuadro"/>
      <w:lvlText w:val="Cuadro %1."/>
      <w:lvlJc w:val="left"/>
      <w:pPr>
        <w:ind w:left="31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C632C9F"/>
    <w:multiLevelType w:val="hybridMultilevel"/>
    <w:tmpl w:val="29142FEA"/>
    <w:lvl w:ilvl="0" w:tplc="E62E28D0">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2"/>
  </w:num>
  <w:num w:numId="2">
    <w:abstractNumId w:val="12"/>
  </w:num>
  <w:num w:numId="3">
    <w:abstractNumId w:val="7"/>
  </w:num>
  <w:num w:numId="4">
    <w:abstractNumId w:val="5"/>
  </w:num>
  <w:num w:numId="5">
    <w:abstractNumId w:val="8"/>
  </w:num>
  <w:num w:numId="6">
    <w:abstractNumId w:val="22"/>
  </w:num>
  <w:num w:numId="7">
    <w:abstractNumId w:val="20"/>
  </w:num>
  <w:num w:numId="8">
    <w:abstractNumId w:val="0"/>
  </w:num>
  <w:num w:numId="9">
    <w:abstractNumId w:val="18"/>
  </w:num>
  <w:num w:numId="10">
    <w:abstractNumId w:val="14"/>
  </w:num>
  <w:num w:numId="11">
    <w:abstractNumId w:val="31"/>
  </w:num>
  <w:num w:numId="12">
    <w:abstractNumId w:val="24"/>
  </w:num>
  <w:num w:numId="13">
    <w:abstractNumId w:val="29"/>
  </w:num>
  <w:num w:numId="14">
    <w:abstractNumId w:val="4"/>
  </w:num>
  <w:num w:numId="15">
    <w:abstractNumId w:val="15"/>
  </w:num>
  <w:num w:numId="16">
    <w:abstractNumId w:val="28"/>
  </w:num>
  <w:num w:numId="17">
    <w:abstractNumId w:val="27"/>
  </w:num>
  <w:num w:numId="18">
    <w:abstractNumId w:val="25"/>
  </w:num>
  <w:num w:numId="19">
    <w:abstractNumId w:val="13"/>
  </w:num>
  <w:num w:numId="20">
    <w:abstractNumId w:val="10"/>
  </w:num>
  <w:num w:numId="21">
    <w:abstractNumId w:val="26"/>
  </w:num>
  <w:num w:numId="22">
    <w:abstractNumId w:val="7"/>
    <w:lvlOverride w:ilvl="0">
      <w:startOverride w:val="1"/>
    </w:lvlOverride>
  </w:num>
  <w:num w:numId="23">
    <w:abstractNumId w:val="19"/>
  </w:num>
  <w:num w:numId="24">
    <w:abstractNumId w:val="7"/>
    <w:lvlOverride w:ilvl="0">
      <w:startOverride w:val="1"/>
    </w:lvlOverride>
  </w:num>
  <w:num w:numId="25">
    <w:abstractNumId w:val="16"/>
  </w:num>
  <w:num w:numId="26">
    <w:abstractNumId w:val="7"/>
    <w:lvlOverride w:ilvl="0">
      <w:startOverride w:val="1"/>
    </w:lvlOverride>
  </w:num>
  <w:num w:numId="27">
    <w:abstractNumId w:val="7"/>
    <w:lvlOverride w:ilvl="0">
      <w:startOverride w:val="1"/>
    </w:lvlOverride>
  </w:num>
  <w:num w:numId="28">
    <w:abstractNumId w:val="1"/>
  </w:num>
  <w:num w:numId="29">
    <w:abstractNumId w:val="3"/>
  </w:num>
  <w:num w:numId="30">
    <w:abstractNumId w:val="11"/>
  </w:num>
  <w:num w:numId="31">
    <w:abstractNumId w:val="1"/>
    <w:lvlOverride w:ilvl="0">
      <w:startOverride w:val="1"/>
    </w:lvlOverride>
  </w:num>
  <w:num w:numId="32">
    <w:abstractNumId w:val="6"/>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17"/>
  </w:num>
  <w:num w:numId="37">
    <w:abstractNumId w:val="6"/>
    <w:lvlOverride w:ilvl="0">
      <w:startOverride w:val="1"/>
    </w:lvlOverride>
  </w:num>
  <w:num w:numId="38">
    <w:abstractNumId w:val="23"/>
  </w:num>
  <w:num w:numId="39">
    <w:abstractNumId w:val="2"/>
    <w:lvlOverride w:ilvl="0">
      <w:startOverride w:val="1"/>
    </w:lvlOverride>
  </w:num>
  <w:num w:numId="40">
    <w:abstractNumId w:val="30"/>
  </w:num>
  <w:num w:numId="41">
    <w:abstractNumId w:val="30"/>
    <w:lvlOverride w:ilvl="0">
      <w:startOverride w:val="1"/>
    </w:lvlOverride>
  </w:num>
  <w:num w:numId="42">
    <w:abstractNumId w:val="21"/>
  </w:num>
  <w:num w:numId="43">
    <w:abstractNumId w:val="9"/>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4"/>
    <o:shapelayout v:ext="edit">
      <o:idmap v:ext="edit" data="2"/>
      <o:rules v:ext="edit">
        <o:r id="V:Rule1" type="connector" idref="#AutoShape 4"/>
        <o:r id="V:Rule2" type="connector" idref="#AutoShape 5"/>
      </o:rules>
    </o:shapelayout>
  </w:hdrShapeDefaults>
  <w:footnotePr>
    <w:footnote w:id="-1"/>
    <w:footnote w:id="0"/>
  </w:footnotePr>
  <w:endnotePr>
    <w:endnote w:id="-1"/>
    <w:endnote w:id="0"/>
  </w:endnotePr>
  <w:compat>
    <w:compatSetting w:name="compatibilityMode" w:uri="http://schemas.microsoft.com/office/word" w:val="12"/>
  </w:compat>
  <w:rsids>
    <w:rsidRoot w:val="00F539AB"/>
    <w:rsid w:val="000000F1"/>
    <w:rsid w:val="0000048F"/>
    <w:rsid w:val="00001C1B"/>
    <w:rsid w:val="00002215"/>
    <w:rsid w:val="00002598"/>
    <w:rsid w:val="0000294D"/>
    <w:rsid w:val="0000323E"/>
    <w:rsid w:val="000038D7"/>
    <w:rsid w:val="00003C14"/>
    <w:rsid w:val="00004503"/>
    <w:rsid w:val="0000584E"/>
    <w:rsid w:val="00005F26"/>
    <w:rsid w:val="00006032"/>
    <w:rsid w:val="000071C1"/>
    <w:rsid w:val="00011696"/>
    <w:rsid w:val="000117AE"/>
    <w:rsid w:val="0001207B"/>
    <w:rsid w:val="00014FBE"/>
    <w:rsid w:val="00015856"/>
    <w:rsid w:val="0002003E"/>
    <w:rsid w:val="0002066D"/>
    <w:rsid w:val="00022B96"/>
    <w:rsid w:val="00027AE2"/>
    <w:rsid w:val="0003025D"/>
    <w:rsid w:val="000302D7"/>
    <w:rsid w:val="00030547"/>
    <w:rsid w:val="000317B7"/>
    <w:rsid w:val="00031A5B"/>
    <w:rsid w:val="00031FFF"/>
    <w:rsid w:val="000320C3"/>
    <w:rsid w:val="000337BE"/>
    <w:rsid w:val="000371AA"/>
    <w:rsid w:val="00041FE1"/>
    <w:rsid w:val="0004348B"/>
    <w:rsid w:val="00045721"/>
    <w:rsid w:val="00045CA9"/>
    <w:rsid w:val="00047F32"/>
    <w:rsid w:val="00050442"/>
    <w:rsid w:val="00051F74"/>
    <w:rsid w:val="000523AE"/>
    <w:rsid w:val="000532EF"/>
    <w:rsid w:val="00053BE6"/>
    <w:rsid w:val="0005593A"/>
    <w:rsid w:val="00056AAC"/>
    <w:rsid w:val="00057EDB"/>
    <w:rsid w:val="00060CD0"/>
    <w:rsid w:val="00064042"/>
    <w:rsid w:val="00064B12"/>
    <w:rsid w:val="00067A6A"/>
    <w:rsid w:val="000738A9"/>
    <w:rsid w:val="00081AD3"/>
    <w:rsid w:val="000825CC"/>
    <w:rsid w:val="00082642"/>
    <w:rsid w:val="0008268C"/>
    <w:rsid w:val="00082B73"/>
    <w:rsid w:val="000832EA"/>
    <w:rsid w:val="0008332E"/>
    <w:rsid w:val="000833CD"/>
    <w:rsid w:val="00085296"/>
    <w:rsid w:val="00085ED4"/>
    <w:rsid w:val="0008670A"/>
    <w:rsid w:val="000916C4"/>
    <w:rsid w:val="0009333E"/>
    <w:rsid w:val="00093857"/>
    <w:rsid w:val="000A21E5"/>
    <w:rsid w:val="000A2949"/>
    <w:rsid w:val="000A530F"/>
    <w:rsid w:val="000A6F14"/>
    <w:rsid w:val="000A70CC"/>
    <w:rsid w:val="000B095C"/>
    <w:rsid w:val="000B1A38"/>
    <w:rsid w:val="000B2489"/>
    <w:rsid w:val="000B36BF"/>
    <w:rsid w:val="000B3D0C"/>
    <w:rsid w:val="000B5317"/>
    <w:rsid w:val="000B5AAB"/>
    <w:rsid w:val="000B608F"/>
    <w:rsid w:val="000B709B"/>
    <w:rsid w:val="000B7906"/>
    <w:rsid w:val="000C04E3"/>
    <w:rsid w:val="000C0E54"/>
    <w:rsid w:val="000C14A7"/>
    <w:rsid w:val="000C2722"/>
    <w:rsid w:val="000C4A2E"/>
    <w:rsid w:val="000C528B"/>
    <w:rsid w:val="000C62F7"/>
    <w:rsid w:val="000C6E2E"/>
    <w:rsid w:val="000C715F"/>
    <w:rsid w:val="000C7295"/>
    <w:rsid w:val="000D1323"/>
    <w:rsid w:val="000D2F24"/>
    <w:rsid w:val="000D394E"/>
    <w:rsid w:val="000D3F7B"/>
    <w:rsid w:val="000D508C"/>
    <w:rsid w:val="000D544D"/>
    <w:rsid w:val="000D7B16"/>
    <w:rsid w:val="000E0043"/>
    <w:rsid w:val="000E09CF"/>
    <w:rsid w:val="000E1CBC"/>
    <w:rsid w:val="000E2919"/>
    <w:rsid w:val="000E2B55"/>
    <w:rsid w:val="000E572C"/>
    <w:rsid w:val="000E634F"/>
    <w:rsid w:val="000E6BB9"/>
    <w:rsid w:val="000E7930"/>
    <w:rsid w:val="000F0564"/>
    <w:rsid w:val="000F0837"/>
    <w:rsid w:val="000F196E"/>
    <w:rsid w:val="000F206D"/>
    <w:rsid w:val="000F38C1"/>
    <w:rsid w:val="000F5B65"/>
    <w:rsid w:val="000F5D35"/>
    <w:rsid w:val="000F6234"/>
    <w:rsid w:val="000F6AF1"/>
    <w:rsid w:val="000F7282"/>
    <w:rsid w:val="0010003A"/>
    <w:rsid w:val="0010077A"/>
    <w:rsid w:val="00101181"/>
    <w:rsid w:val="0010144B"/>
    <w:rsid w:val="00101D05"/>
    <w:rsid w:val="00103383"/>
    <w:rsid w:val="00103C9D"/>
    <w:rsid w:val="00103E0C"/>
    <w:rsid w:val="001041F0"/>
    <w:rsid w:val="00104A46"/>
    <w:rsid w:val="00105950"/>
    <w:rsid w:val="001061FA"/>
    <w:rsid w:val="001107FB"/>
    <w:rsid w:val="0011121D"/>
    <w:rsid w:val="00111353"/>
    <w:rsid w:val="001115EB"/>
    <w:rsid w:val="00111868"/>
    <w:rsid w:val="00112787"/>
    <w:rsid w:val="00113CC4"/>
    <w:rsid w:val="001152B2"/>
    <w:rsid w:val="00115AB1"/>
    <w:rsid w:val="0011678E"/>
    <w:rsid w:val="00117411"/>
    <w:rsid w:val="00117587"/>
    <w:rsid w:val="00117A66"/>
    <w:rsid w:val="00117EBF"/>
    <w:rsid w:val="00120F01"/>
    <w:rsid w:val="001211BE"/>
    <w:rsid w:val="00121224"/>
    <w:rsid w:val="00121A39"/>
    <w:rsid w:val="00121F40"/>
    <w:rsid w:val="0012256D"/>
    <w:rsid w:val="001228D9"/>
    <w:rsid w:val="00123FB0"/>
    <w:rsid w:val="001242B4"/>
    <w:rsid w:val="001242F2"/>
    <w:rsid w:val="0012463D"/>
    <w:rsid w:val="00126CB9"/>
    <w:rsid w:val="00126D76"/>
    <w:rsid w:val="00127401"/>
    <w:rsid w:val="0013113E"/>
    <w:rsid w:val="00131A11"/>
    <w:rsid w:val="001321D6"/>
    <w:rsid w:val="0013280C"/>
    <w:rsid w:val="001339A3"/>
    <w:rsid w:val="00133D5E"/>
    <w:rsid w:val="00134681"/>
    <w:rsid w:val="00134D62"/>
    <w:rsid w:val="001359A1"/>
    <w:rsid w:val="00135B87"/>
    <w:rsid w:val="001378E0"/>
    <w:rsid w:val="00140078"/>
    <w:rsid w:val="0014048A"/>
    <w:rsid w:val="0014073C"/>
    <w:rsid w:val="0014091C"/>
    <w:rsid w:val="00142091"/>
    <w:rsid w:val="00142843"/>
    <w:rsid w:val="00142935"/>
    <w:rsid w:val="00142E6C"/>
    <w:rsid w:val="00146F7E"/>
    <w:rsid w:val="0014731D"/>
    <w:rsid w:val="00150A25"/>
    <w:rsid w:val="00152654"/>
    <w:rsid w:val="00152D36"/>
    <w:rsid w:val="00152E01"/>
    <w:rsid w:val="00152E1F"/>
    <w:rsid w:val="00152FDF"/>
    <w:rsid w:val="001554D6"/>
    <w:rsid w:val="00155A0F"/>
    <w:rsid w:val="00156FD3"/>
    <w:rsid w:val="00157A69"/>
    <w:rsid w:val="001600F5"/>
    <w:rsid w:val="0016021D"/>
    <w:rsid w:val="00160D20"/>
    <w:rsid w:val="0016129E"/>
    <w:rsid w:val="0016157A"/>
    <w:rsid w:val="0016237B"/>
    <w:rsid w:val="0016291E"/>
    <w:rsid w:val="00162F8B"/>
    <w:rsid w:val="00163003"/>
    <w:rsid w:val="0016315C"/>
    <w:rsid w:val="00163BCB"/>
    <w:rsid w:val="00163ECE"/>
    <w:rsid w:val="00164655"/>
    <w:rsid w:val="00164957"/>
    <w:rsid w:val="00165F11"/>
    <w:rsid w:val="00167187"/>
    <w:rsid w:val="00170134"/>
    <w:rsid w:val="001701D8"/>
    <w:rsid w:val="00170CAA"/>
    <w:rsid w:val="0017116F"/>
    <w:rsid w:val="00171FA3"/>
    <w:rsid w:val="0017204E"/>
    <w:rsid w:val="001720D8"/>
    <w:rsid w:val="0017225F"/>
    <w:rsid w:val="00172E42"/>
    <w:rsid w:val="001743D3"/>
    <w:rsid w:val="001752C8"/>
    <w:rsid w:val="00175F87"/>
    <w:rsid w:val="0017683F"/>
    <w:rsid w:val="001800B5"/>
    <w:rsid w:val="0018227B"/>
    <w:rsid w:val="00183371"/>
    <w:rsid w:val="0018384E"/>
    <w:rsid w:val="00185B30"/>
    <w:rsid w:val="001878FD"/>
    <w:rsid w:val="001902FB"/>
    <w:rsid w:val="001915F3"/>
    <w:rsid w:val="00191BCB"/>
    <w:rsid w:val="00193E58"/>
    <w:rsid w:val="00194192"/>
    <w:rsid w:val="00194B64"/>
    <w:rsid w:val="0019566E"/>
    <w:rsid w:val="00196823"/>
    <w:rsid w:val="001978B4"/>
    <w:rsid w:val="00197C53"/>
    <w:rsid w:val="001A0D78"/>
    <w:rsid w:val="001A0F6D"/>
    <w:rsid w:val="001A1F20"/>
    <w:rsid w:val="001A1F23"/>
    <w:rsid w:val="001A2CC9"/>
    <w:rsid w:val="001A5F57"/>
    <w:rsid w:val="001A6041"/>
    <w:rsid w:val="001B0634"/>
    <w:rsid w:val="001B1216"/>
    <w:rsid w:val="001B3820"/>
    <w:rsid w:val="001B44E7"/>
    <w:rsid w:val="001B7E97"/>
    <w:rsid w:val="001C09CC"/>
    <w:rsid w:val="001C1CC8"/>
    <w:rsid w:val="001C2E3D"/>
    <w:rsid w:val="001C40B0"/>
    <w:rsid w:val="001C4A98"/>
    <w:rsid w:val="001C61FD"/>
    <w:rsid w:val="001C6CE4"/>
    <w:rsid w:val="001C753C"/>
    <w:rsid w:val="001D12DC"/>
    <w:rsid w:val="001D3289"/>
    <w:rsid w:val="001D32A8"/>
    <w:rsid w:val="001D406F"/>
    <w:rsid w:val="001D46C8"/>
    <w:rsid w:val="001D5F8B"/>
    <w:rsid w:val="001D6798"/>
    <w:rsid w:val="001D7B90"/>
    <w:rsid w:val="001E179B"/>
    <w:rsid w:val="001E17AC"/>
    <w:rsid w:val="001E22B7"/>
    <w:rsid w:val="001E26FA"/>
    <w:rsid w:val="001E4539"/>
    <w:rsid w:val="001E513B"/>
    <w:rsid w:val="001E637C"/>
    <w:rsid w:val="001E7429"/>
    <w:rsid w:val="001F0AFC"/>
    <w:rsid w:val="001F1031"/>
    <w:rsid w:val="001F10E6"/>
    <w:rsid w:val="001F1107"/>
    <w:rsid w:val="001F12A0"/>
    <w:rsid w:val="001F1C02"/>
    <w:rsid w:val="001F2780"/>
    <w:rsid w:val="001F463B"/>
    <w:rsid w:val="001F4CD8"/>
    <w:rsid w:val="001F50C4"/>
    <w:rsid w:val="001F57B6"/>
    <w:rsid w:val="001F5BF3"/>
    <w:rsid w:val="001F6DDB"/>
    <w:rsid w:val="0020068D"/>
    <w:rsid w:val="0020073A"/>
    <w:rsid w:val="00200A84"/>
    <w:rsid w:val="00205B37"/>
    <w:rsid w:val="00205C78"/>
    <w:rsid w:val="00207D15"/>
    <w:rsid w:val="00210657"/>
    <w:rsid w:val="00210876"/>
    <w:rsid w:val="002120B9"/>
    <w:rsid w:val="00213860"/>
    <w:rsid w:val="00214203"/>
    <w:rsid w:val="002159A7"/>
    <w:rsid w:val="00215BD7"/>
    <w:rsid w:val="00215D75"/>
    <w:rsid w:val="0021690D"/>
    <w:rsid w:val="00216D2E"/>
    <w:rsid w:val="002226A7"/>
    <w:rsid w:val="002226E7"/>
    <w:rsid w:val="00226259"/>
    <w:rsid w:val="0023166D"/>
    <w:rsid w:val="00232782"/>
    <w:rsid w:val="00232BB7"/>
    <w:rsid w:val="00232F3D"/>
    <w:rsid w:val="00233A24"/>
    <w:rsid w:val="0023416F"/>
    <w:rsid w:val="002345AD"/>
    <w:rsid w:val="00234C91"/>
    <w:rsid w:val="00234CF3"/>
    <w:rsid w:val="00240678"/>
    <w:rsid w:val="00242973"/>
    <w:rsid w:val="00243C82"/>
    <w:rsid w:val="00244221"/>
    <w:rsid w:val="00244E28"/>
    <w:rsid w:val="00244EB9"/>
    <w:rsid w:val="00245A3F"/>
    <w:rsid w:val="00246B1C"/>
    <w:rsid w:val="00247C3A"/>
    <w:rsid w:val="00250B74"/>
    <w:rsid w:val="00251AD3"/>
    <w:rsid w:val="00252A1E"/>
    <w:rsid w:val="00252FAD"/>
    <w:rsid w:val="00256397"/>
    <w:rsid w:val="0025686C"/>
    <w:rsid w:val="00257069"/>
    <w:rsid w:val="0025776A"/>
    <w:rsid w:val="00257956"/>
    <w:rsid w:val="002605DF"/>
    <w:rsid w:val="00262E53"/>
    <w:rsid w:val="00264A6A"/>
    <w:rsid w:val="00265328"/>
    <w:rsid w:val="0026599D"/>
    <w:rsid w:val="0026675E"/>
    <w:rsid w:val="00266799"/>
    <w:rsid w:val="002736F2"/>
    <w:rsid w:val="002752A6"/>
    <w:rsid w:val="00276420"/>
    <w:rsid w:val="00277B91"/>
    <w:rsid w:val="00277E14"/>
    <w:rsid w:val="00277F34"/>
    <w:rsid w:val="00280C38"/>
    <w:rsid w:val="0028265B"/>
    <w:rsid w:val="00283515"/>
    <w:rsid w:val="00284D22"/>
    <w:rsid w:val="0028623B"/>
    <w:rsid w:val="002876BE"/>
    <w:rsid w:val="002903EB"/>
    <w:rsid w:val="00290487"/>
    <w:rsid w:val="00291BF8"/>
    <w:rsid w:val="00292004"/>
    <w:rsid w:val="00293791"/>
    <w:rsid w:val="002973B9"/>
    <w:rsid w:val="0029759A"/>
    <w:rsid w:val="00297D4C"/>
    <w:rsid w:val="00297FF1"/>
    <w:rsid w:val="002A21F3"/>
    <w:rsid w:val="002A2389"/>
    <w:rsid w:val="002A2A86"/>
    <w:rsid w:val="002A3C1A"/>
    <w:rsid w:val="002A46FE"/>
    <w:rsid w:val="002A606D"/>
    <w:rsid w:val="002B0641"/>
    <w:rsid w:val="002B0B29"/>
    <w:rsid w:val="002B13C3"/>
    <w:rsid w:val="002B2AAD"/>
    <w:rsid w:val="002B3E4D"/>
    <w:rsid w:val="002B4468"/>
    <w:rsid w:val="002B6136"/>
    <w:rsid w:val="002B615B"/>
    <w:rsid w:val="002B67C2"/>
    <w:rsid w:val="002C00D1"/>
    <w:rsid w:val="002C145F"/>
    <w:rsid w:val="002C23EF"/>
    <w:rsid w:val="002C2715"/>
    <w:rsid w:val="002C2BCF"/>
    <w:rsid w:val="002C30B7"/>
    <w:rsid w:val="002C345E"/>
    <w:rsid w:val="002C44AA"/>
    <w:rsid w:val="002C471F"/>
    <w:rsid w:val="002C50A1"/>
    <w:rsid w:val="002C55AC"/>
    <w:rsid w:val="002C68B1"/>
    <w:rsid w:val="002C71D4"/>
    <w:rsid w:val="002D6F37"/>
    <w:rsid w:val="002D7317"/>
    <w:rsid w:val="002D77EB"/>
    <w:rsid w:val="002D7EA8"/>
    <w:rsid w:val="002E0435"/>
    <w:rsid w:val="002E2A7E"/>
    <w:rsid w:val="002E33DD"/>
    <w:rsid w:val="002E3719"/>
    <w:rsid w:val="002E3CEE"/>
    <w:rsid w:val="002E3EC4"/>
    <w:rsid w:val="002E40FA"/>
    <w:rsid w:val="002E4A94"/>
    <w:rsid w:val="002E5364"/>
    <w:rsid w:val="002E6338"/>
    <w:rsid w:val="002E64B6"/>
    <w:rsid w:val="002E7B67"/>
    <w:rsid w:val="002F0650"/>
    <w:rsid w:val="002F192D"/>
    <w:rsid w:val="002F23F1"/>
    <w:rsid w:val="002F359F"/>
    <w:rsid w:val="002F462B"/>
    <w:rsid w:val="002F5967"/>
    <w:rsid w:val="002F67EB"/>
    <w:rsid w:val="002F694D"/>
    <w:rsid w:val="002F6A9E"/>
    <w:rsid w:val="002F6D79"/>
    <w:rsid w:val="00301BA2"/>
    <w:rsid w:val="0030254B"/>
    <w:rsid w:val="003028DF"/>
    <w:rsid w:val="00303023"/>
    <w:rsid w:val="0030546C"/>
    <w:rsid w:val="003070C7"/>
    <w:rsid w:val="00307960"/>
    <w:rsid w:val="003108C8"/>
    <w:rsid w:val="003122D1"/>
    <w:rsid w:val="003125C5"/>
    <w:rsid w:val="003125F9"/>
    <w:rsid w:val="00312D3A"/>
    <w:rsid w:val="00313AC5"/>
    <w:rsid w:val="003142F6"/>
    <w:rsid w:val="0031431F"/>
    <w:rsid w:val="00314E71"/>
    <w:rsid w:val="003158DC"/>
    <w:rsid w:val="00316C3E"/>
    <w:rsid w:val="00316E45"/>
    <w:rsid w:val="003177E6"/>
    <w:rsid w:val="00324D1C"/>
    <w:rsid w:val="00325463"/>
    <w:rsid w:val="00325BA8"/>
    <w:rsid w:val="003267CE"/>
    <w:rsid w:val="003269AF"/>
    <w:rsid w:val="00330357"/>
    <w:rsid w:val="00330FF9"/>
    <w:rsid w:val="003315C7"/>
    <w:rsid w:val="003318EE"/>
    <w:rsid w:val="003327DE"/>
    <w:rsid w:val="00333382"/>
    <w:rsid w:val="003337D8"/>
    <w:rsid w:val="00333CDD"/>
    <w:rsid w:val="00336667"/>
    <w:rsid w:val="003379DF"/>
    <w:rsid w:val="00337FE5"/>
    <w:rsid w:val="003407BA"/>
    <w:rsid w:val="00340D8E"/>
    <w:rsid w:val="00340FE4"/>
    <w:rsid w:val="003413DD"/>
    <w:rsid w:val="00343527"/>
    <w:rsid w:val="00343784"/>
    <w:rsid w:val="00343E90"/>
    <w:rsid w:val="00344068"/>
    <w:rsid w:val="0034544C"/>
    <w:rsid w:val="00347B4E"/>
    <w:rsid w:val="00347DEA"/>
    <w:rsid w:val="00347F0D"/>
    <w:rsid w:val="0035264B"/>
    <w:rsid w:val="003528F8"/>
    <w:rsid w:val="003549EC"/>
    <w:rsid w:val="0035763C"/>
    <w:rsid w:val="00357DF1"/>
    <w:rsid w:val="00357F88"/>
    <w:rsid w:val="00361006"/>
    <w:rsid w:val="00361539"/>
    <w:rsid w:val="0036281F"/>
    <w:rsid w:val="0036287C"/>
    <w:rsid w:val="00363332"/>
    <w:rsid w:val="003650C9"/>
    <w:rsid w:val="003657D7"/>
    <w:rsid w:val="00366659"/>
    <w:rsid w:val="00366862"/>
    <w:rsid w:val="003671E0"/>
    <w:rsid w:val="00367476"/>
    <w:rsid w:val="00367AA8"/>
    <w:rsid w:val="003704E3"/>
    <w:rsid w:val="00370D07"/>
    <w:rsid w:val="003725E5"/>
    <w:rsid w:val="00373A1B"/>
    <w:rsid w:val="00373BC0"/>
    <w:rsid w:val="00374C57"/>
    <w:rsid w:val="00375454"/>
    <w:rsid w:val="003757D5"/>
    <w:rsid w:val="00376C02"/>
    <w:rsid w:val="00381A18"/>
    <w:rsid w:val="00382417"/>
    <w:rsid w:val="003837CB"/>
    <w:rsid w:val="00390284"/>
    <w:rsid w:val="003936DF"/>
    <w:rsid w:val="00393BA3"/>
    <w:rsid w:val="003950D4"/>
    <w:rsid w:val="003968FB"/>
    <w:rsid w:val="003A06F3"/>
    <w:rsid w:val="003A2C53"/>
    <w:rsid w:val="003A2E76"/>
    <w:rsid w:val="003A31F1"/>
    <w:rsid w:val="003A37E8"/>
    <w:rsid w:val="003A5AB9"/>
    <w:rsid w:val="003A6714"/>
    <w:rsid w:val="003A7B39"/>
    <w:rsid w:val="003A7D4F"/>
    <w:rsid w:val="003B1428"/>
    <w:rsid w:val="003B182E"/>
    <w:rsid w:val="003B1FD3"/>
    <w:rsid w:val="003B2109"/>
    <w:rsid w:val="003B3A97"/>
    <w:rsid w:val="003B444A"/>
    <w:rsid w:val="003B4A52"/>
    <w:rsid w:val="003B537B"/>
    <w:rsid w:val="003B6386"/>
    <w:rsid w:val="003B738E"/>
    <w:rsid w:val="003C091D"/>
    <w:rsid w:val="003C0FCA"/>
    <w:rsid w:val="003C2177"/>
    <w:rsid w:val="003C2797"/>
    <w:rsid w:val="003C3466"/>
    <w:rsid w:val="003C3E32"/>
    <w:rsid w:val="003C4B7C"/>
    <w:rsid w:val="003C4C64"/>
    <w:rsid w:val="003C5103"/>
    <w:rsid w:val="003C5310"/>
    <w:rsid w:val="003C55A7"/>
    <w:rsid w:val="003C6CBE"/>
    <w:rsid w:val="003C7B34"/>
    <w:rsid w:val="003D0A4F"/>
    <w:rsid w:val="003D28F7"/>
    <w:rsid w:val="003D6893"/>
    <w:rsid w:val="003E18B4"/>
    <w:rsid w:val="003E1B00"/>
    <w:rsid w:val="003E3EC5"/>
    <w:rsid w:val="003E5EF4"/>
    <w:rsid w:val="003E7CE4"/>
    <w:rsid w:val="003F0B66"/>
    <w:rsid w:val="003F2966"/>
    <w:rsid w:val="003F5435"/>
    <w:rsid w:val="003F684E"/>
    <w:rsid w:val="00401BFB"/>
    <w:rsid w:val="0040242E"/>
    <w:rsid w:val="00404217"/>
    <w:rsid w:val="00404EB3"/>
    <w:rsid w:val="00405C1F"/>
    <w:rsid w:val="004071F9"/>
    <w:rsid w:val="00407C16"/>
    <w:rsid w:val="00411673"/>
    <w:rsid w:val="004122CC"/>
    <w:rsid w:val="00413547"/>
    <w:rsid w:val="004142CB"/>
    <w:rsid w:val="00414355"/>
    <w:rsid w:val="004146AE"/>
    <w:rsid w:val="0041720A"/>
    <w:rsid w:val="0042075D"/>
    <w:rsid w:val="00420FCB"/>
    <w:rsid w:val="0042275F"/>
    <w:rsid w:val="00422FD2"/>
    <w:rsid w:val="00423B96"/>
    <w:rsid w:val="00423E40"/>
    <w:rsid w:val="0042497F"/>
    <w:rsid w:val="004260BB"/>
    <w:rsid w:val="004264CB"/>
    <w:rsid w:val="004268B2"/>
    <w:rsid w:val="00426E49"/>
    <w:rsid w:val="004272F0"/>
    <w:rsid w:val="004273B9"/>
    <w:rsid w:val="0043011D"/>
    <w:rsid w:val="004315BA"/>
    <w:rsid w:val="004316A8"/>
    <w:rsid w:val="00433C13"/>
    <w:rsid w:val="00434970"/>
    <w:rsid w:val="00435233"/>
    <w:rsid w:val="0044179D"/>
    <w:rsid w:val="00441F03"/>
    <w:rsid w:val="004425BD"/>
    <w:rsid w:val="00443327"/>
    <w:rsid w:val="00444A8A"/>
    <w:rsid w:val="00445872"/>
    <w:rsid w:val="004458E9"/>
    <w:rsid w:val="00445A6C"/>
    <w:rsid w:val="00445ECF"/>
    <w:rsid w:val="00445FF1"/>
    <w:rsid w:val="00447E52"/>
    <w:rsid w:val="004501A7"/>
    <w:rsid w:val="004502B0"/>
    <w:rsid w:val="00453C7E"/>
    <w:rsid w:val="00454016"/>
    <w:rsid w:val="00454D22"/>
    <w:rsid w:val="0045549D"/>
    <w:rsid w:val="00455DC2"/>
    <w:rsid w:val="0045798F"/>
    <w:rsid w:val="00457A9C"/>
    <w:rsid w:val="00457D45"/>
    <w:rsid w:val="0046044F"/>
    <w:rsid w:val="00460A8F"/>
    <w:rsid w:val="0046177F"/>
    <w:rsid w:val="00462F50"/>
    <w:rsid w:val="00463215"/>
    <w:rsid w:val="00463AC0"/>
    <w:rsid w:val="00464B51"/>
    <w:rsid w:val="00466259"/>
    <w:rsid w:val="004719C7"/>
    <w:rsid w:val="00471C69"/>
    <w:rsid w:val="004725FF"/>
    <w:rsid w:val="00473F60"/>
    <w:rsid w:val="00474D37"/>
    <w:rsid w:val="004758BA"/>
    <w:rsid w:val="00475B66"/>
    <w:rsid w:val="004801DC"/>
    <w:rsid w:val="004812EA"/>
    <w:rsid w:val="00481CBD"/>
    <w:rsid w:val="00482B61"/>
    <w:rsid w:val="0048343E"/>
    <w:rsid w:val="00483D6E"/>
    <w:rsid w:val="00484268"/>
    <w:rsid w:val="00484334"/>
    <w:rsid w:val="00485103"/>
    <w:rsid w:val="004857BB"/>
    <w:rsid w:val="00485C62"/>
    <w:rsid w:val="0048729A"/>
    <w:rsid w:val="00487E4D"/>
    <w:rsid w:val="00490EFB"/>
    <w:rsid w:val="00492130"/>
    <w:rsid w:val="004922DA"/>
    <w:rsid w:val="004925BC"/>
    <w:rsid w:val="00492ACC"/>
    <w:rsid w:val="004948AB"/>
    <w:rsid w:val="00494D5E"/>
    <w:rsid w:val="0049611D"/>
    <w:rsid w:val="0049681E"/>
    <w:rsid w:val="00497F5F"/>
    <w:rsid w:val="004A0B3E"/>
    <w:rsid w:val="004A1B68"/>
    <w:rsid w:val="004A22EA"/>
    <w:rsid w:val="004A2B23"/>
    <w:rsid w:val="004A2F5A"/>
    <w:rsid w:val="004A3EFB"/>
    <w:rsid w:val="004A544D"/>
    <w:rsid w:val="004A5BF7"/>
    <w:rsid w:val="004A6D6D"/>
    <w:rsid w:val="004A6D7E"/>
    <w:rsid w:val="004A7D2F"/>
    <w:rsid w:val="004B4298"/>
    <w:rsid w:val="004B463D"/>
    <w:rsid w:val="004B4CD0"/>
    <w:rsid w:val="004B57FF"/>
    <w:rsid w:val="004B66BE"/>
    <w:rsid w:val="004C17CF"/>
    <w:rsid w:val="004C443B"/>
    <w:rsid w:val="004C6145"/>
    <w:rsid w:val="004C66D7"/>
    <w:rsid w:val="004D01F1"/>
    <w:rsid w:val="004D0D51"/>
    <w:rsid w:val="004D0F89"/>
    <w:rsid w:val="004D22FD"/>
    <w:rsid w:val="004D3C8C"/>
    <w:rsid w:val="004D43C7"/>
    <w:rsid w:val="004D46CF"/>
    <w:rsid w:val="004D657D"/>
    <w:rsid w:val="004D6C7D"/>
    <w:rsid w:val="004D7AC1"/>
    <w:rsid w:val="004E02B3"/>
    <w:rsid w:val="004E1A46"/>
    <w:rsid w:val="004E22FE"/>
    <w:rsid w:val="004E4434"/>
    <w:rsid w:val="004E64D6"/>
    <w:rsid w:val="004F1BD1"/>
    <w:rsid w:val="004F1E0C"/>
    <w:rsid w:val="004F29F4"/>
    <w:rsid w:val="004F2FC4"/>
    <w:rsid w:val="004F3272"/>
    <w:rsid w:val="004F3AE8"/>
    <w:rsid w:val="004F42D0"/>
    <w:rsid w:val="004F6E1D"/>
    <w:rsid w:val="004F6EE1"/>
    <w:rsid w:val="004F7BFF"/>
    <w:rsid w:val="00501BED"/>
    <w:rsid w:val="00502B8F"/>
    <w:rsid w:val="0050610E"/>
    <w:rsid w:val="00506C48"/>
    <w:rsid w:val="00507C81"/>
    <w:rsid w:val="00510372"/>
    <w:rsid w:val="005123C4"/>
    <w:rsid w:val="005124F7"/>
    <w:rsid w:val="00512E83"/>
    <w:rsid w:val="00513D5D"/>
    <w:rsid w:val="00514585"/>
    <w:rsid w:val="00514774"/>
    <w:rsid w:val="00515F0B"/>
    <w:rsid w:val="0051690D"/>
    <w:rsid w:val="00516E89"/>
    <w:rsid w:val="005174AD"/>
    <w:rsid w:val="005200C6"/>
    <w:rsid w:val="00520F85"/>
    <w:rsid w:val="005212BF"/>
    <w:rsid w:val="005263FC"/>
    <w:rsid w:val="00526B79"/>
    <w:rsid w:val="0053036B"/>
    <w:rsid w:val="0053046B"/>
    <w:rsid w:val="00530963"/>
    <w:rsid w:val="00530C34"/>
    <w:rsid w:val="00530D58"/>
    <w:rsid w:val="005313ED"/>
    <w:rsid w:val="00533D55"/>
    <w:rsid w:val="0053408D"/>
    <w:rsid w:val="005357A5"/>
    <w:rsid w:val="00536424"/>
    <w:rsid w:val="00536CEB"/>
    <w:rsid w:val="00536F5F"/>
    <w:rsid w:val="00540B58"/>
    <w:rsid w:val="00540E43"/>
    <w:rsid w:val="00541326"/>
    <w:rsid w:val="0054236C"/>
    <w:rsid w:val="00543B52"/>
    <w:rsid w:val="0054429C"/>
    <w:rsid w:val="00545BDF"/>
    <w:rsid w:val="00546B51"/>
    <w:rsid w:val="00546C7F"/>
    <w:rsid w:val="00551349"/>
    <w:rsid w:val="00554016"/>
    <w:rsid w:val="00554E30"/>
    <w:rsid w:val="00556F74"/>
    <w:rsid w:val="00557627"/>
    <w:rsid w:val="005605CF"/>
    <w:rsid w:val="00561012"/>
    <w:rsid w:val="00565CB2"/>
    <w:rsid w:val="00565F23"/>
    <w:rsid w:val="00566EF6"/>
    <w:rsid w:val="00570F8F"/>
    <w:rsid w:val="00572CA7"/>
    <w:rsid w:val="005732BE"/>
    <w:rsid w:val="005754CF"/>
    <w:rsid w:val="005756CB"/>
    <w:rsid w:val="00575F99"/>
    <w:rsid w:val="0057605A"/>
    <w:rsid w:val="00577049"/>
    <w:rsid w:val="005774AC"/>
    <w:rsid w:val="005776BC"/>
    <w:rsid w:val="0058177D"/>
    <w:rsid w:val="00581FE2"/>
    <w:rsid w:val="00582753"/>
    <w:rsid w:val="00582803"/>
    <w:rsid w:val="00582B8C"/>
    <w:rsid w:val="00582CA4"/>
    <w:rsid w:val="00582D0D"/>
    <w:rsid w:val="0058428D"/>
    <w:rsid w:val="005847E8"/>
    <w:rsid w:val="00585237"/>
    <w:rsid w:val="0058523B"/>
    <w:rsid w:val="00585C20"/>
    <w:rsid w:val="00590007"/>
    <w:rsid w:val="00590142"/>
    <w:rsid w:val="00591ABB"/>
    <w:rsid w:val="00591C5F"/>
    <w:rsid w:val="00591CD6"/>
    <w:rsid w:val="00592AD0"/>
    <w:rsid w:val="005966B7"/>
    <w:rsid w:val="00596BD8"/>
    <w:rsid w:val="00596C70"/>
    <w:rsid w:val="005A0E28"/>
    <w:rsid w:val="005A25D4"/>
    <w:rsid w:val="005A3362"/>
    <w:rsid w:val="005A46F5"/>
    <w:rsid w:val="005A58F8"/>
    <w:rsid w:val="005A63DB"/>
    <w:rsid w:val="005A75D8"/>
    <w:rsid w:val="005B0AA5"/>
    <w:rsid w:val="005B1F00"/>
    <w:rsid w:val="005C2542"/>
    <w:rsid w:val="005C41FF"/>
    <w:rsid w:val="005C4FDD"/>
    <w:rsid w:val="005C57B9"/>
    <w:rsid w:val="005C5DDD"/>
    <w:rsid w:val="005D0D88"/>
    <w:rsid w:val="005D1354"/>
    <w:rsid w:val="005D451F"/>
    <w:rsid w:val="005D6440"/>
    <w:rsid w:val="005D68E3"/>
    <w:rsid w:val="005D6F04"/>
    <w:rsid w:val="005D7FFA"/>
    <w:rsid w:val="005E18C5"/>
    <w:rsid w:val="005E29F1"/>
    <w:rsid w:val="005E2B1B"/>
    <w:rsid w:val="005E3B58"/>
    <w:rsid w:val="005E3DEE"/>
    <w:rsid w:val="005E42BC"/>
    <w:rsid w:val="005E4486"/>
    <w:rsid w:val="005E72ED"/>
    <w:rsid w:val="005E77BE"/>
    <w:rsid w:val="005E7A59"/>
    <w:rsid w:val="005E7A8D"/>
    <w:rsid w:val="005F04CD"/>
    <w:rsid w:val="005F32D3"/>
    <w:rsid w:val="005F595B"/>
    <w:rsid w:val="005F6472"/>
    <w:rsid w:val="005F6A86"/>
    <w:rsid w:val="005F7B14"/>
    <w:rsid w:val="005F7D9D"/>
    <w:rsid w:val="00600C8B"/>
    <w:rsid w:val="00601136"/>
    <w:rsid w:val="006013D5"/>
    <w:rsid w:val="00602204"/>
    <w:rsid w:val="00602E36"/>
    <w:rsid w:val="00603B07"/>
    <w:rsid w:val="00604E66"/>
    <w:rsid w:val="00605941"/>
    <w:rsid w:val="00606F26"/>
    <w:rsid w:val="00607D5E"/>
    <w:rsid w:val="0061017A"/>
    <w:rsid w:val="00612B9A"/>
    <w:rsid w:val="006136A8"/>
    <w:rsid w:val="006138ED"/>
    <w:rsid w:val="00615649"/>
    <w:rsid w:val="00615FAC"/>
    <w:rsid w:val="006163BA"/>
    <w:rsid w:val="00616528"/>
    <w:rsid w:val="00616ABF"/>
    <w:rsid w:val="006200E8"/>
    <w:rsid w:val="006218C9"/>
    <w:rsid w:val="00622A13"/>
    <w:rsid w:val="00623440"/>
    <w:rsid w:val="00624838"/>
    <w:rsid w:val="006268A1"/>
    <w:rsid w:val="00631096"/>
    <w:rsid w:val="0063136B"/>
    <w:rsid w:val="00633F6C"/>
    <w:rsid w:val="00633FD7"/>
    <w:rsid w:val="00635068"/>
    <w:rsid w:val="006355C0"/>
    <w:rsid w:val="0063596B"/>
    <w:rsid w:val="00636D1A"/>
    <w:rsid w:val="006375E7"/>
    <w:rsid w:val="006376FA"/>
    <w:rsid w:val="00641004"/>
    <w:rsid w:val="00641016"/>
    <w:rsid w:val="006413B8"/>
    <w:rsid w:val="00641BCE"/>
    <w:rsid w:val="006421C5"/>
    <w:rsid w:val="006424A6"/>
    <w:rsid w:val="00642BB8"/>
    <w:rsid w:val="00642DAC"/>
    <w:rsid w:val="0064376D"/>
    <w:rsid w:val="00643884"/>
    <w:rsid w:val="00643CE6"/>
    <w:rsid w:val="00643EA5"/>
    <w:rsid w:val="006445FD"/>
    <w:rsid w:val="006461E9"/>
    <w:rsid w:val="00646844"/>
    <w:rsid w:val="006500AF"/>
    <w:rsid w:val="006515A3"/>
    <w:rsid w:val="00652B4F"/>
    <w:rsid w:val="00655228"/>
    <w:rsid w:val="00655551"/>
    <w:rsid w:val="006555F3"/>
    <w:rsid w:val="00655633"/>
    <w:rsid w:val="00656CB5"/>
    <w:rsid w:val="006572A6"/>
    <w:rsid w:val="00660570"/>
    <w:rsid w:val="00661247"/>
    <w:rsid w:val="00662CA8"/>
    <w:rsid w:val="006642E2"/>
    <w:rsid w:val="0066693E"/>
    <w:rsid w:val="00667793"/>
    <w:rsid w:val="00671BFB"/>
    <w:rsid w:val="00671D8B"/>
    <w:rsid w:val="00673278"/>
    <w:rsid w:val="00674582"/>
    <w:rsid w:val="00674A1A"/>
    <w:rsid w:val="006754EC"/>
    <w:rsid w:val="00676B3F"/>
    <w:rsid w:val="00676CAB"/>
    <w:rsid w:val="00676E1A"/>
    <w:rsid w:val="00680AA6"/>
    <w:rsid w:val="00681420"/>
    <w:rsid w:val="006821E0"/>
    <w:rsid w:val="0068500F"/>
    <w:rsid w:val="006857BC"/>
    <w:rsid w:val="0068598E"/>
    <w:rsid w:val="00685E3F"/>
    <w:rsid w:val="00686D31"/>
    <w:rsid w:val="00687E44"/>
    <w:rsid w:val="00691DC8"/>
    <w:rsid w:val="00691F9E"/>
    <w:rsid w:val="00693060"/>
    <w:rsid w:val="00693813"/>
    <w:rsid w:val="00694594"/>
    <w:rsid w:val="00694FCF"/>
    <w:rsid w:val="006957B4"/>
    <w:rsid w:val="00695EE6"/>
    <w:rsid w:val="00695FC9"/>
    <w:rsid w:val="00697750"/>
    <w:rsid w:val="006A0439"/>
    <w:rsid w:val="006A124F"/>
    <w:rsid w:val="006A1F64"/>
    <w:rsid w:val="006A2620"/>
    <w:rsid w:val="006A26AF"/>
    <w:rsid w:val="006A299D"/>
    <w:rsid w:val="006A2BEA"/>
    <w:rsid w:val="006A2CA6"/>
    <w:rsid w:val="006A2F03"/>
    <w:rsid w:val="006A55C8"/>
    <w:rsid w:val="006A56DA"/>
    <w:rsid w:val="006B1E57"/>
    <w:rsid w:val="006B2049"/>
    <w:rsid w:val="006B291B"/>
    <w:rsid w:val="006B2CCE"/>
    <w:rsid w:val="006B3EE0"/>
    <w:rsid w:val="006B59F6"/>
    <w:rsid w:val="006C085E"/>
    <w:rsid w:val="006C261D"/>
    <w:rsid w:val="006C6AE7"/>
    <w:rsid w:val="006D0811"/>
    <w:rsid w:val="006D1F1E"/>
    <w:rsid w:val="006D214A"/>
    <w:rsid w:val="006D2AAC"/>
    <w:rsid w:val="006D5229"/>
    <w:rsid w:val="006D531C"/>
    <w:rsid w:val="006D586E"/>
    <w:rsid w:val="006D5F66"/>
    <w:rsid w:val="006D6198"/>
    <w:rsid w:val="006D6922"/>
    <w:rsid w:val="006D6CD3"/>
    <w:rsid w:val="006D6F22"/>
    <w:rsid w:val="006D7DD8"/>
    <w:rsid w:val="006E06AD"/>
    <w:rsid w:val="006E0AF9"/>
    <w:rsid w:val="006E243E"/>
    <w:rsid w:val="006E6592"/>
    <w:rsid w:val="006E6DA2"/>
    <w:rsid w:val="006E7101"/>
    <w:rsid w:val="006F0860"/>
    <w:rsid w:val="006F0F63"/>
    <w:rsid w:val="006F1E20"/>
    <w:rsid w:val="006F2339"/>
    <w:rsid w:val="006F27D6"/>
    <w:rsid w:val="006F325A"/>
    <w:rsid w:val="006F4515"/>
    <w:rsid w:val="006F6968"/>
    <w:rsid w:val="006F7FF2"/>
    <w:rsid w:val="00701334"/>
    <w:rsid w:val="00701E4F"/>
    <w:rsid w:val="00702618"/>
    <w:rsid w:val="007036CF"/>
    <w:rsid w:val="00703F79"/>
    <w:rsid w:val="00704B00"/>
    <w:rsid w:val="00704F08"/>
    <w:rsid w:val="00710530"/>
    <w:rsid w:val="0071075B"/>
    <w:rsid w:val="00711147"/>
    <w:rsid w:val="00711270"/>
    <w:rsid w:val="007125B5"/>
    <w:rsid w:val="007138D3"/>
    <w:rsid w:val="00713ECE"/>
    <w:rsid w:val="00714561"/>
    <w:rsid w:val="00714750"/>
    <w:rsid w:val="00717A02"/>
    <w:rsid w:val="00720F6B"/>
    <w:rsid w:val="00724052"/>
    <w:rsid w:val="0072407B"/>
    <w:rsid w:val="007245CA"/>
    <w:rsid w:val="007254B6"/>
    <w:rsid w:val="0073262E"/>
    <w:rsid w:val="0073423B"/>
    <w:rsid w:val="007348B3"/>
    <w:rsid w:val="007359B4"/>
    <w:rsid w:val="00736128"/>
    <w:rsid w:val="00737A21"/>
    <w:rsid w:val="00740550"/>
    <w:rsid w:val="00741FA2"/>
    <w:rsid w:val="00743530"/>
    <w:rsid w:val="007446A5"/>
    <w:rsid w:val="00744D5C"/>
    <w:rsid w:val="007475E6"/>
    <w:rsid w:val="00750472"/>
    <w:rsid w:val="0075091F"/>
    <w:rsid w:val="00750CF0"/>
    <w:rsid w:val="00750EE6"/>
    <w:rsid w:val="00751888"/>
    <w:rsid w:val="00751AEA"/>
    <w:rsid w:val="00751ED1"/>
    <w:rsid w:val="00754442"/>
    <w:rsid w:val="00754C11"/>
    <w:rsid w:val="00755935"/>
    <w:rsid w:val="007575CB"/>
    <w:rsid w:val="0076144C"/>
    <w:rsid w:val="0076287E"/>
    <w:rsid w:val="00762F46"/>
    <w:rsid w:val="00762F6E"/>
    <w:rsid w:val="00763F9B"/>
    <w:rsid w:val="007645E8"/>
    <w:rsid w:val="00765979"/>
    <w:rsid w:val="0076749F"/>
    <w:rsid w:val="0076796B"/>
    <w:rsid w:val="00770284"/>
    <w:rsid w:val="0077047B"/>
    <w:rsid w:val="00771C37"/>
    <w:rsid w:val="00772182"/>
    <w:rsid w:val="007725A6"/>
    <w:rsid w:val="007727E7"/>
    <w:rsid w:val="00773918"/>
    <w:rsid w:val="007741FB"/>
    <w:rsid w:val="00774A02"/>
    <w:rsid w:val="007765A1"/>
    <w:rsid w:val="0077676B"/>
    <w:rsid w:val="00780351"/>
    <w:rsid w:val="00780488"/>
    <w:rsid w:val="007819BC"/>
    <w:rsid w:val="00781E5B"/>
    <w:rsid w:val="00782159"/>
    <w:rsid w:val="00782501"/>
    <w:rsid w:val="0078573D"/>
    <w:rsid w:val="007871A9"/>
    <w:rsid w:val="00790A31"/>
    <w:rsid w:val="00790DAC"/>
    <w:rsid w:val="007927B5"/>
    <w:rsid w:val="00794E0A"/>
    <w:rsid w:val="00795D61"/>
    <w:rsid w:val="00796497"/>
    <w:rsid w:val="007968D6"/>
    <w:rsid w:val="007A0522"/>
    <w:rsid w:val="007A11A4"/>
    <w:rsid w:val="007A21DD"/>
    <w:rsid w:val="007A34F3"/>
    <w:rsid w:val="007A37DA"/>
    <w:rsid w:val="007A3F2A"/>
    <w:rsid w:val="007A4B3F"/>
    <w:rsid w:val="007A5726"/>
    <w:rsid w:val="007A700E"/>
    <w:rsid w:val="007B0393"/>
    <w:rsid w:val="007B07A3"/>
    <w:rsid w:val="007B0EA0"/>
    <w:rsid w:val="007B224F"/>
    <w:rsid w:val="007B2DA3"/>
    <w:rsid w:val="007B3E9C"/>
    <w:rsid w:val="007B4845"/>
    <w:rsid w:val="007B6CC9"/>
    <w:rsid w:val="007B6E4A"/>
    <w:rsid w:val="007C02C0"/>
    <w:rsid w:val="007C0F63"/>
    <w:rsid w:val="007C14B3"/>
    <w:rsid w:val="007C186C"/>
    <w:rsid w:val="007C1BB3"/>
    <w:rsid w:val="007C1ECE"/>
    <w:rsid w:val="007C380C"/>
    <w:rsid w:val="007C4125"/>
    <w:rsid w:val="007C445C"/>
    <w:rsid w:val="007C6084"/>
    <w:rsid w:val="007C616B"/>
    <w:rsid w:val="007C637E"/>
    <w:rsid w:val="007C69D7"/>
    <w:rsid w:val="007C734A"/>
    <w:rsid w:val="007D42A1"/>
    <w:rsid w:val="007D4A37"/>
    <w:rsid w:val="007D4D1A"/>
    <w:rsid w:val="007D5E04"/>
    <w:rsid w:val="007D6F9B"/>
    <w:rsid w:val="007D7718"/>
    <w:rsid w:val="007D7CF5"/>
    <w:rsid w:val="007E139A"/>
    <w:rsid w:val="007E1DCC"/>
    <w:rsid w:val="007E27BB"/>
    <w:rsid w:val="007E2D9E"/>
    <w:rsid w:val="007E497B"/>
    <w:rsid w:val="007E50F8"/>
    <w:rsid w:val="007E5826"/>
    <w:rsid w:val="007E5BC6"/>
    <w:rsid w:val="007E5C79"/>
    <w:rsid w:val="007E5EDF"/>
    <w:rsid w:val="007E61A4"/>
    <w:rsid w:val="007E7232"/>
    <w:rsid w:val="007E73E4"/>
    <w:rsid w:val="007E7CBA"/>
    <w:rsid w:val="007F26F7"/>
    <w:rsid w:val="007F2A40"/>
    <w:rsid w:val="007F3133"/>
    <w:rsid w:val="007F4B9F"/>
    <w:rsid w:val="007F5879"/>
    <w:rsid w:val="0080034B"/>
    <w:rsid w:val="00800E7A"/>
    <w:rsid w:val="00801386"/>
    <w:rsid w:val="00802E63"/>
    <w:rsid w:val="00803502"/>
    <w:rsid w:val="0080353A"/>
    <w:rsid w:val="0080381F"/>
    <w:rsid w:val="00803B17"/>
    <w:rsid w:val="00803D98"/>
    <w:rsid w:val="00805AAC"/>
    <w:rsid w:val="00806156"/>
    <w:rsid w:val="00810FCD"/>
    <w:rsid w:val="008116C8"/>
    <w:rsid w:val="008123F6"/>
    <w:rsid w:val="008127C4"/>
    <w:rsid w:val="00812D3B"/>
    <w:rsid w:val="008133F3"/>
    <w:rsid w:val="00815F9F"/>
    <w:rsid w:val="00816001"/>
    <w:rsid w:val="00817557"/>
    <w:rsid w:val="008209DC"/>
    <w:rsid w:val="00820B6C"/>
    <w:rsid w:val="0082161F"/>
    <w:rsid w:val="00821CBA"/>
    <w:rsid w:val="00822D57"/>
    <w:rsid w:val="0082358B"/>
    <w:rsid w:val="0082501D"/>
    <w:rsid w:val="00826D68"/>
    <w:rsid w:val="008275DA"/>
    <w:rsid w:val="00827F69"/>
    <w:rsid w:val="008300E9"/>
    <w:rsid w:val="00830614"/>
    <w:rsid w:val="00830653"/>
    <w:rsid w:val="0083089B"/>
    <w:rsid w:val="008316AD"/>
    <w:rsid w:val="00832257"/>
    <w:rsid w:val="008332A9"/>
    <w:rsid w:val="00834075"/>
    <w:rsid w:val="00834E56"/>
    <w:rsid w:val="00836F63"/>
    <w:rsid w:val="008374B1"/>
    <w:rsid w:val="008402C0"/>
    <w:rsid w:val="00841EE7"/>
    <w:rsid w:val="00843E8C"/>
    <w:rsid w:val="0084580F"/>
    <w:rsid w:val="0084623F"/>
    <w:rsid w:val="0084692F"/>
    <w:rsid w:val="00846C86"/>
    <w:rsid w:val="0084746D"/>
    <w:rsid w:val="00850D85"/>
    <w:rsid w:val="00851371"/>
    <w:rsid w:val="00851605"/>
    <w:rsid w:val="008526FA"/>
    <w:rsid w:val="00853924"/>
    <w:rsid w:val="00853F8E"/>
    <w:rsid w:val="0085549F"/>
    <w:rsid w:val="00855F2D"/>
    <w:rsid w:val="00855FE8"/>
    <w:rsid w:val="0085651A"/>
    <w:rsid w:val="00862A52"/>
    <w:rsid w:val="00863362"/>
    <w:rsid w:val="0086500C"/>
    <w:rsid w:val="00866D91"/>
    <w:rsid w:val="0086794E"/>
    <w:rsid w:val="00870336"/>
    <w:rsid w:val="008719CE"/>
    <w:rsid w:val="0087691C"/>
    <w:rsid w:val="00876B48"/>
    <w:rsid w:val="00877230"/>
    <w:rsid w:val="008814F7"/>
    <w:rsid w:val="00882DD4"/>
    <w:rsid w:val="008840D7"/>
    <w:rsid w:val="008848EE"/>
    <w:rsid w:val="00884C41"/>
    <w:rsid w:val="0089041B"/>
    <w:rsid w:val="008914F9"/>
    <w:rsid w:val="0089165C"/>
    <w:rsid w:val="00891FC9"/>
    <w:rsid w:val="00892AA4"/>
    <w:rsid w:val="00892E2A"/>
    <w:rsid w:val="00895703"/>
    <w:rsid w:val="00895BE6"/>
    <w:rsid w:val="008A085E"/>
    <w:rsid w:val="008A1E67"/>
    <w:rsid w:val="008A2290"/>
    <w:rsid w:val="008A3DF1"/>
    <w:rsid w:val="008A457E"/>
    <w:rsid w:val="008A6AB0"/>
    <w:rsid w:val="008A6AF8"/>
    <w:rsid w:val="008A7D45"/>
    <w:rsid w:val="008B1146"/>
    <w:rsid w:val="008B1264"/>
    <w:rsid w:val="008B1D75"/>
    <w:rsid w:val="008B309C"/>
    <w:rsid w:val="008B327E"/>
    <w:rsid w:val="008B3ED6"/>
    <w:rsid w:val="008B42DC"/>
    <w:rsid w:val="008B43A7"/>
    <w:rsid w:val="008B4A56"/>
    <w:rsid w:val="008B6026"/>
    <w:rsid w:val="008B74B8"/>
    <w:rsid w:val="008B7EA9"/>
    <w:rsid w:val="008C0131"/>
    <w:rsid w:val="008C0CDB"/>
    <w:rsid w:val="008C0ED3"/>
    <w:rsid w:val="008C25C9"/>
    <w:rsid w:val="008C2A47"/>
    <w:rsid w:val="008C2BB1"/>
    <w:rsid w:val="008C32D4"/>
    <w:rsid w:val="008C353A"/>
    <w:rsid w:val="008C3795"/>
    <w:rsid w:val="008C37AC"/>
    <w:rsid w:val="008C4A14"/>
    <w:rsid w:val="008C5A57"/>
    <w:rsid w:val="008C5D82"/>
    <w:rsid w:val="008C5FB3"/>
    <w:rsid w:val="008C7705"/>
    <w:rsid w:val="008D115C"/>
    <w:rsid w:val="008D3475"/>
    <w:rsid w:val="008D34DB"/>
    <w:rsid w:val="008D4104"/>
    <w:rsid w:val="008D4750"/>
    <w:rsid w:val="008D6886"/>
    <w:rsid w:val="008D6F2F"/>
    <w:rsid w:val="008D74C2"/>
    <w:rsid w:val="008D7506"/>
    <w:rsid w:val="008E1389"/>
    <w:rsid w:val="008E17B8"/>
    <w:rsid w:val="008E244B"/>
    <w:rsid w:val="008E31BD"/>
    <w:rsid w:val="008E3610"/>
    <w:rsid w:val="008E4E65"/>
    <w:rsid w:val="008E5297"/>
    <w:rsid w:val="008E537C"/>
    <w:rsid w:val="008E6105"/>
    <w:rsid w:val="008E7157"/>
    <w:rsid w:val="008E7397"/>
    <w:rsid w:val="008F0BA9"/>
    <w:rsid w:val="008F2CCF"/>
    <w:rsid w:val="008F5884"/>
    <w:rsid w:val="008F5E76"/>
    <w:rsid w:val="008F6698"/>
    <w:rsid w:val="00901CD9"/>
    <w:rsid w:val="00901DB3"/>
    <w:rsid w:val="00903239"/>
    <w:rsid w:val="00903FE8"/>
    <w:rsid w:val="00904081"/>
    <w:rsid w:val="00904616"/>
    <w:rsid w:val="009060B8"/>
    <w:rsid w:val="00906A3E"/>
    <w:rsid w:val="00906A93"/>
    <w:rsid w:val="00910F9A"/>
    <w:rsid w:val="00911A85"/>
    <w:rsid w:val="00911F6C"/>
    <w:rsid w:val="009139D4"/>
    <w:rsid w:val="00913C1E"/>
    <w:rsid w:val="0091536A"/>
    <w:rsid w:val="009162B1"/>
    <w:rsid w:val="009165FA"/>
    <w:rsid w:val="0091670F"/>
    <w:rsid w:val="009172BB"/>
    <w:rsid w:val="0091763D"/>
    <w:rsid w:val="0091798E"/>
    <w:rsid w:val="0092472F"/>
    <w:rsid w:val="00925055"/>
    <w:rsid w:val="0092524D"/>
    <w:rsid w:val="00926099"/>
    <w:rsid w:val="0092678D"/>
    <w:rsid w:val="00926BB2"/>
    <w:rsid w:val="009270FA"/>
    <w:rsid w:val="00931318"/>
    <w:rsid w:val="00932E2F"/>
    <w:rsid w:val="00932ED3"/>
    <w:rsid w:val="0093509A"/>
    <w:rsid w:val="009353EF"/>
    <w:rsid w:val="0093634B"/>
    <w:rsid w:val="00936799"/>
    <w:rsid w:val="00937035"/>
    <w:rsid w:val="009375BC"/>
    <w:rsid w:val="00940168"/>
    <w:rsid w:val="00940C76"/>
    <w:rsid w:val="00941641"/>
    <w:rsid w:val="0094211F"/>
    <w:rsid w:val="0094448E"/>
    <w:rsid w:val="009458FA"/>
    <w:rsid w:val="00945B1D"/>
    <w:rsid w:val="00946DA8"/>
    <w:rsid w:val="009512DE"/>
    <w:rsid w:val="009526AF"/>
    <w:rsid w:val="00952B72"/>
    <w:rsid w:val="00952C64"/>
    <w:rsid w:val="00952E73"/>
    <w:rsid w:val="009539DB"/>
    <w:rsid w:val="00953A3B"/>
    <w:rsid w:val="009542E2"/>
    <w:rsid w:val="009545A2"/>
    <w:rsid w:val="009548AE"/>
    <w:rsid w:val="009548EB"/>
    <w:rsid w:val="00954C65"/>
    <w:rsid w:val="00956484"/>
    <w:rsid w:val="0095716E"/>
    <w:rsid w:val="009572C3"/>
    <w:rsid w:val="00957E60"/>
    <w:rsid w:val="009605CF"/>
    <w:rsid w:val="00960971"/>
    <w:rsid w:val="009612DD"/>
    <w:rsid w:val="00961EA7"/>
    <w:rsid w:val="00962CE1"/>
    <w:rsid w:val="00964804"/>
    <w:rsid w:val="00964A88"/>
    <w:rsid w:val="009665F5"/>
    <w:rsid w:val="00966D3D"/>
    <w:rsid w:val="0097030B"/>
    <w:rsid w:val="0097096A"/>
    <w:rsid w:val="00972FA0"/>
    <w:rsid w:val="00974620"/>
    <w:rsid w:val="00975D34"/>
    <w:rsid w:val="00980D9B"/>
    <w:rsid w:val="00982A49"/>
    <w:rsid w:val="00983395"/>
    <w:rsid w:val="00983FD2"/>
    <w:rsid w:val="00984C87"/>
    <w:rsid w:val="00984D8D"/>
    <w:rsid w:val="009861BB"/>
    <w:rsid w:val="00986399"/>
    <w:rsid w:val="00986B5B"/>
    <w:rsid w:val="00987C49"/>
    <w:rsid w:val="0099027C"/>
    <w:rsid w:val="00990E42"/>
    <w:rsid w:val="00991496"/>
    <w:rsid w:val="0099344D"/>
    <w:rsid w:val="00993FF0"/>
    <w:rsid w:val="009959D0"/>
    <w:rsid w:val="00997633"/>
    <w:rsid w:val="009A4364"/>
    <w:rsid w:val="009A5494"/>
    <w:rsid w:val="009A5583"/>
    <w:rsid w:val="009A56B2"/>
    <w:rsid w:val="009A75C6"/>
    <w:rsid w:val="009B0BF7"/>
    <w:rsid w:val="009B142A"/>
    <w:rsid w:val="009B2D91"/>
    <w:rsid w:val="009B3FB8"/>
    <w:rsid w:val="009B501C"/>
    <w:rsid w:val="009B528D"/>
    <w:rsid w:val="009B559E"/>
    <w:rsid w:val="009B6584"/>
    <w:rsid w:val="009B7200"/>
    <w:rsid w:val="009B7283"/>
    <w:rsid w:val="009C0277"/>
    <w:rsid w:val="009C0601"/>
    <w:rsid w:val="009C1CE8"/>
    <w:rsid w:val="009C3BDC"/>
    <w:rsid w:val="009C54D9"/>
    <w:rsid w:val="009C56C2"/>
    <w:rsid w:val="009C5D4C"/>
    <w:rsid w:val="009C6265"/>
    <w:rsid w:val="009C78BA"/>
    <w:rsid w:val="009D00F3"/>
    <w:rsid w:val="009D0346"/>
    <w:rsid w:val="009D4B59"/>
    <w:rsid w:val="009D6F2B"/>
    <w:rsid w:val="009E078C"/>
    <w:rsid w:val="009E0F87"/>
    <w:rsid w:val="009E17BD"/>
    <w:rsid w:val="009E3B27"/>
    <w:rsid w:val="009E52C4"/>
    <w:rsid w:val="009E5DFA"/>
    <w:rsid w:val="009E6C80"/>
    <w:rsid w:val="009E7333"/>
    <w:rsid w:val="009E77FE"/>
    <w:rsid w:val="009F0FC1"/>
    <w:rsid w:val="009F1148"/>
    <w:rsid w:val="009F1154"/>
    <w:rsid w:val="009F23B0"/>
    <w:rsid w:val="009F4CD5"/>
    <w:rsid w:val="009F5177"/>
    <w:rsid w:val="009F56C1"/>
    <w:rsid w:val="009F6E37"/>
    <w:rsid w:val="009F7955"/>
    <w:rsid w:val="00A03705"/>
    <w:rsid w:val="00A0615F"/>
    <w:rsid w:val="00A0687A"/>
    <w:rsid w:val="00A11596"/>
    <w:rsid w:val="00A127FA"/>
    <w:rsid w:val="00A12EE2"/>
    <w:rsid w:val="00A14FF3"/>
    <w:rsid w:val="00A1554B"/>
    <w:rsid w:val="00A168DC"/>
    <w:rsid w:val="00A17E59"/>
    <w:rsid w:val="00A17EB6"/>
    <w:rsid w:val="00A209D8"/>
    <w:rsid w:val="00A2207D"/>
    <w:rsid w:val="00A22FC2"/>
    <w:rsid w:val="00A23ACF"/>
    <w:rsid w:val="00A23BB4"/>
    <w:rsid w:val="00A25A3B"/>
    <w:rsid w:val="00A26636"/>
    <w:rsid w:val="00A3210D"/>
    <w:rsid w:val="00A3218A"/>
    <w:rsid w:val="00A321C6"/>
    <w:rsid w:val="00A322DA"/>
    <w:rsid w:val="00A328CA"/>
    <w:rsid w:val="00A32A83"/>
    <w:rsid w:val="00A33E8B"/>
    <w:rsid w:val="00A344DF"/>
    <w:rsid w:val="00A35897"/>
    <w:rsid w:val="00A35930"/>
    <w:rsid w:val="00A37538"/>
    <w:rsid w:val="00A37F3B"/>
    <w:rsid w:val="00A401DB"/>
    <w:rsid w:val="00A40510"/>
    <w:rsid w:val="00A40CCF"/>
    <w:rsid w:val="00A40FBC"/>
    <w:rsid w:val="00A4106E"/>
    <w:rsid w:val="00A4135F"/>
    <w:rsid w:val="00A415D6"/>
    <w:rsid w:val="00A415DA"/>
    <w:rsid w:val="00A42526"/>
    <w:rsid w:val="00A42A18"/>
    <w:rsid w:val="00A42D1B"/>
    <w:rsid w:val="00A4340D"/>
    <w:rsid w:val="00A45BAD"/>
    <w:rsid w:val="00A45DA2"/>
    <w:rsid w:val="00A468C1"/>
    <w:rsid w:val="00A47642"/>
    <w:rsid w:val="00A50A19"/>
    <w:rsid w:val="00A510DD"/>
    <w:rsid w:val="00A51105"/>
    <w:rsid w:val="00A51F6F"/>
    <w:rsid w:val="00A52BF9"/>
    <w:rsid w:val="00A52CCF"/>
    <w:rsid w:val="00A533FC"/>
    <w:rsid w:val="00A53D40"/>
    <w:rsid w:val="00A55507"/>
    <w:rsid w:val="00A56129"/>
    <w:rsid w:val="00A57294"/>
    <w:rsid w:val="00A57C60"/>
    <w:rsid w:val="00A6041C"/>
    <w:rsid w:val="00A60A8E"/>
    <w:rsid w:val="00A60D3A"/>
    <w:rsid w:val="00A6244A"/>
    <w:rsid w:val="00A62984"/>
    <w:rsid w:val="00A62A9F"/>
    <w:rsid w:val="00A66465"/>
    <w:rsid w:val="00A66529"/>
    <w:rsid w:val="00A67872"/>
    <w:rsid w:val="00A70080"/>
    <w:rsid w:val="00A71275"/>
    <w:rsid w:val="00A717AE"/>
    <w:rsid w:val="00A71B22"/>
    <w:rsid w:val="00A71D88"/>
    <w:rsid w:val="00A7371F"/>
    <w:rsid w:val="00A73C3A"/>
    <w:rsid w:val="00A740C0"/>
    <w:rsid w:val="00A74D22"/>
    <w:rsid w:val="00A75078"/>
    <w:rsid w:val="00A76597"/>
    <w:rsid w:val="00A82079"/>
    <w:rsid w:val="00A8335C"/>
    <w:rsid w:val="00A83AE0"/>
    <w:rsid w:val="00A83EA7"/>
    <w:rsid w:val="00A840AD"/>
    <w:rsid w:val="00A842B4"/>
    <w:rsid w:val="00A85390"/>
    <w:rsid w:val="00A85635"/>
    <w:rsid w:val="00A85709"/>
    <w:rsid w:val="00A85976"/>
    <w:rsid w:val="00A87817"/>
    <w:rsid w:val="00A87BAC"/>
    <w:rsid w:val="00A9244F"/>
    <w:rsid w:val="00A92D37"/>
    <w:rsid w:val="00A9583B"/>
    <w:rsid w:val="00A9654E"/>
    <w:rsid w:val="00A97312"/>
    <w:rsid w:val="00AA19EC"/>
    <w:rsid w:val="00AA1C90"/>
    <w:rsid w:val="00AA3D1A"/>
    <w:rsid w:val="00AA3EB3"/>
    <w:rsid w:val="00AA42AF"/>
    <w:rsid w:val="00AA46C8"/>
    <w:rsid w:val="00AA4A17"/>
    <w:rsid w:val="00AA57D5"/>
    <w:rsid w:val="00AA64D4"/>
    <w:rsid w:val="00AA7046"/>
    <w:rsid w:val="00AA737A"/>
    <w:rsid w:val="00AA7770"/>
    <w:rsid w:val="00AA7D03"/>
    <w:rsid w:val="00AB0536"/>
    <w:rsid w:val="00AB1E12"/>
    <w:rsid w:val="00AB4A2D"/>
    <w:rsid w:val="00AB5053"/>
    <w:rsid w:val="00AB578C"/>
    <w:rsid w:val="00AB6287"/>
    <w:rsid w:val="00AB6B4E"/>
    <w:rsid w:val="00AB75E1"/>
    <w:rsid w:val="00AB7E5D"/>
    <w:rsid w:val="00AC044C"/>
    <w:rsid w:val="00AC04C2"/>
    <w:rsid w:val="00AC0801"/>
    <w:rsid w:val="00AC0AE7"/>
    <w:rsid w:val="00AC0B33"/>
    <w:rsid w:val="00AC12CF"/>
    <w:rsid w:val="00AC1303"/>
    <w:rsid w:val="00AC1AC3"/>
    <w:rsid w:val="00AC1FB9"/>
    <w:rsid w:val="00AC460D"/>
    <w:rsid w:val="00AC509D"/>
    <w:rsid w:val="00AC6761"/>
    <w:rsid w:val="00AC700D"/>
    <w:rsid w:val="00AD0129"/>
    <w:rsid w:val="00AD1636"/>
    <w:rsid w:val="00AD4789"/>
    <w:rsid w:val="00AD562A"/>
    <w:rsid w:val="00AD5D47"/>
    <w:rsid w:val="00AE0B8C"/>
    <w:rsid w:val="00AE23F1"/>
    <w:rsid w:val="00AE5512"/>
    <w:rsid w:val="00AE7963"/>
    <w:rsid w:val="00AF0E45"/>
    <w:rsid w:val="00AF1340"/>
    <w:rsid w:val="00AF294B"/>
    <w:rsid w:val="00AF491E"/>
    <w:rsid w:val="00AF58B4"/>
    <w:rsid w:val="00AF6640"/>
    <w:rsid w:val="00AF740B"/>
    <w:rsid w:val="00AF7EE4"/>
    <w:rsid w:val="00B0081E"/>
    <w:rsid w:val="00B01D4E"/>
    <w:rsid w:val="00B02959"/>
    <w:rsid w:val="00B047B2"/>
    <w:rsid w:val="00B04B7B"/>
    <w:rsid w:val="00B04D4E"/>
    <w:rsid w:val="00B04E30"/>
    <w:rsid w:val="00B05B17"/>
    <w:rsid w:val="00B06980"/>
    <w:rsid w:val="00B06B8D"/>
    <w:rsid w:val="00B07822"/>
    <w:rsid w:val="00B1167B"/>
    <w:rsid w:val="00B11F1E"/>
    <w:rsid w:val="00B1227A"/>
    <w:rsid w:val="00B12571"/>
    <w:rsid w:val="00B129DE"/>
    <w:rsid w:val="00B13CF2"/>
    <w:rsid w:val="00B1426A"/>
    <w:rsid w:val="00B145E8"/>
    <w:rsid w:val="00B20E5B"/>
    <w:rsid w:val="00B21276"/>
    <w:rsid w:val="00B21960"/>
    <w:rsid w:val="00B22834"/>
    <w:rsid w:val="00B24329"/>
    <w:rsid w:val="00B24967"/>
    <w:rsid w:val="00B256F3"/>
    <w:rsid w:val="00B2634D"/>
    <w:rsid w:val="00B26AFB"/>
    <w:rsid w:val="00B270D9"/>
    <w:rsid w:val="00B277E6"/>
    <w:rsid w:val="00B328B0"/>
    <w:rsid w:val="00B32A56"/>
    <w:rsid w:val="00B32B56"/>
    <w:rsid w:val="00B32CF7"/>
    <w:rsid w:val="00B33D3C"/>
    <w:rsid w:val="00B34079"/>
    <w:rsid w:val="00B344A2"/>
    <w:rsid w:val="00B345A3"/>
    <w:rsid w:val="00B34F85"/>
    <w:rsid w:val="00B35F4C"/>
    <w:rsid w:val="00B40892"/>
    <w:rsid w:val="00B41BD4"/>
    <w:rsid w:val="00B4212A"/>
    <w:rsid w:val="00B4275F"/>
    <w:rsid w:val="00B439D4"/>
    <w:rsid w:val="00B46240"/>
    <w:rsid w:val="00B46F01"/>
    <w:rsid w:val="00B50208"/>
    <w:rsid w:val="00B5048C"/>
    <w:rsid w:val="00B52037"/>
    <w:rsid w:val="00B5217E"/>
    <w:rsid w:val="00B52285"/>
    <w:rsid w:val="00B54CD6"/>
    <w:rsid w:val="00B556A7"/>
    <w:rsid w:val="00B557D3"/>
    <w:rsid w:val="00B558A9"/>
    <w:rsid w:val="00B5690C"/>
    <w:rsid w:val="00B56C8D"/>
    <w:rsid w:val="00B6029C"/>
    <w:rsid w:val="00B60B9C"/>
    <w:rsid w:val="00B62711"/>
    <w:rsid w:val="00B64F11"/>
    <w:rsid w:val="00B6594C"/>
    <w:rsid w:val="00B67157"/>
    <w:rsid w:val="00B67355"/>
    <w:rsid w:val="00B71279"/>
    <w:rsid w:val="00B72BD3"/>
    <w:rsid w:val="00B72D73"/>
    <w:rsid w:val="00B72ECD"/>
    <w:rsid w:val="00B73371"/>
    <w:rsid w:val="00B735F7"/>
    <w:rsid w:val="00B73DD2"/>
    <w:rsid w:val="00B752E9"/>
    <w:rsid w:val="00B7603D"/>
    <w:rsid w:val="00B76689"/>
    <w:rsid w:val="00B776A6"/>
    <w:rsid w:val="00B8239C"/>
    <w:rsid w:val="00B8295D"/>
    <w:rsid w:val="00B8379A"/>
    <w:rsid w:val="00B85829"/>
    <w:rsid w:val="00B85CB7"/>
    <w:rsid w:val="00B87F77"/>
    <w:rsid w:val="00B90069"/>
    <w:rsid w:val="00B90FBB"/>
    <w:rsid w:val="00B91C25"/>
    <w:rsid w:val="00B95365"/>
    <w:rsid w:val="00B9541F"/>
    <w:rsid w:val="00B95B3C"/>
    <w:rsid w:val="00BA0A73"/>
    <w:rsid w:val="00BA13E4"/>
    <w:rsid w:val="00BA1F45"/>
    <w:rsid w:val="00BA4327"/>
    <w:rsid w:val="00BA4418"/>
    <w:rsid w:val="00BA4698"/>
    <w:rsid w:val="00BA490F"/>
    <w:rsid w:val="00BA5DF4"/>
    <w:rsid w:val="00BA773D"/>
    <w:rsid w:val="00BA7D93"/>
    <w:rsid w:val="00BB075B"/>
    <w:rsid w:val="00BB12C3"/>
    <w:rsid w:val="00BB154B"/>
    <w:rsid w:val="00BB28F4"/>
    <w:rsid w:val="00BB456F"/>
    <w:rsid w:val="00BB6A3F"/>
    <w:rsid w:val="00BB6B9B"/>
    <w:rsid w:val="00BB6E46"/>
    <w:rsid w:val="00BB7E90"/>
    <w:rsid w:val="00BC1960"/>
    <w:rsid w:val="00BC23F8"/>
    <w:rsid w:val="00BC26B1"/>
    <w:rsid w:val="00BC363B"/>
    <w:rsid w:val="00BC3A1B"/>
    <w:rsid w:val="00BC4AA5"/>
    <w:rsid w:val="00BC5074"/>
    <w:rsid w:val="00BC5759"/>
    <w:rsid w:val="00BC5B21"/>
    <w:rsid w:val="00BC631F"/>
    <w:rsid w:val="00BC6CF4"/>
    <w:rsid w:val="00BC76C7"/>
    <w:rsid w:val="00BC7748"/>
    <w:rsid w:val="00BD1B9C"/>
    <w:rsid w:val="00BD2CDA"/>
    <w:rsid w:val="00BD3A40"/>
    <w:rsid w:val="00BD3C8E"/>
    <w:rsid w:val="00BD409A"/>
    <w:rsid w:val="00BD5B18"/>
    <w:rsid w:val="00BD64AF"/>
    <w:rsid w:val="00BD6B00"/>
    <w:rsid w:val="00BD79C7"/>
    <w:rsid w:val="00BE0A24"/>
    <w:rsid w:val="00BE0CD6"/>
    <w:rsid w:val="00BE2F97"/>
    <w:rsid w:val="00BE3045"/>
    <w:rsid w:val="00BE4A15"/>
    <w:rsid w:val="00BE4D1A"/>
    <w:rsid w:val="00BE74C5"/>
    <w:rsid w:val="00BE7967"/>
    <w:rsid w:val="00BF26F5"/>
    <w:rsid w:val="00BF3B84"/>
    <w:rsid w:val="00BF54AB"/>
    <w:rsid w:val="00BF582A"/>
    <w:rsid w:val="00BF673E"/>
    <w:rsid w:val="00BF6A1B"/>
    <w:rsid w:val="00BF6F1F"/>
    <w:rsid w:val="00C0016F"/>
    <w:rsid w:val="00C00F22"/>
    <w:rsid w:val="00C03137"/>
    <w:rsid w:val="00C035AF"/>
    <w:rsid w:val="00C036CD"/>
    <w:rsid w:val="00C038CE"/>
    <w:rsid w:val="00C047A6"/>
    <w:rsid w:val="00C0723B"/>
    <w:rsid w:val="00C11181"/>
    <w:rsid w:val="00C117CC"/>
    <w:rsid w:val="00C138B3"/>
    <w:rsid w:val="00C14616"/>
    <w:rsid w:val="00C14FFC"/>
    <w:rsid w:val="00C15571"/>
    <w:rsid w:val="00C15784"/>
    <w:rsid w:val="00C166B5"/>
    <w:rsid w:val="00C16FF9"/>
    <w:rsid w:val="00C1720B"/>
    <w:rsid w:val="00C17617"/>
    <w:rsid w:val="00C204A9"/>
    <w:rsid w:val="00C207F6"/>
    <w:rsid w:val="00C223D7"/>
    <w:rsid w:val="00C22880"/>
    <w:rsid w:val="00C229DA"/>
    <w:rsid w:val="00C23C8F"/>
    <w:rsid w:val="00C24507"/>
    <w:rsid w:val="00C30592"/>
    <w:rsid w:val="00C307D0"/>
    <w:rsid w:val="00C31978"/>
    <w:rsid w:val="00C31C8C"/>
    <w:rsid w:val="00C31F2F"/>
    <w:rsid w:val="00C336FF"/>
    <w:rsid w:val="00C35216"/>
    <w:rsid w:val="00C355AD"/>
    <w:rsid w:val="00C3713D"/>
    <w:rsid w:val="00C40B9E"/>
    <w:rsid w:val="00C42D10"/>
    <w:rsid w:val="00C447DE"/>
    <w:rsid w:val="00C44FB1"/>
    <w:rsid w:val="00C45264"/>
    <w:rsid w:val="00C45C36"/>
    <w:rsid w:val="00C4650A"/>
    <w:rsid w:val="00C46DCA"/>
    <w:rsid w:val="00C475DC"/>
    <w:rsid w:val="00C50CB2"/>
    <w:rsid w:val="00C52288"/>
    <w:rsid w:val="00C526EA"/>
    <w:rsid w:val="00C52CB7"/>
    <w:rsid w:val="00C5420A"/>
    <w:rsid w:val="00C55159"/>
    <w:rsid w:val="00C5638E"/>
    <w:rsid w:val="00C56EDB"/>
    <w:rsid w:val="00C573FA"/>
    <w:rsid w:val="00C575C4"/>
    <w:rsid w:val="00C62200"/>
    <w:rsid w:val="00C6283C"/>
    <w:rsid w:val="00C6410C"/>
    <w:rsid w:val="00C65EA0"/>
    <w:rsid w:val="00C67109"/>
    <w:rsid w:val="00C70249"/>
    <w:rsid w:val="00C70A56"/>
    <w:rsid w:val="00C70F77"/>
    <w:rsid w:val="00C7100C"/>
    <w:rsid w:val="00C71244"/>
    <w:rsid w:val="00C7142F"/>
    <w:rsid w:val="00C72192"/>
    <w:rsid w:val="00C72FDF"/>
    <w:rsid w:val="00C73F9A"/>
    <w:rsid w:val="00C74E3B"/>
    <w:rsid w:val="00C756AA"/>
    <w:rsid w:val="00C758B5"/>
    <w:rsid w:val="00C7670A"/>
    <w:rsid w:val="00C77175"/>
    <w:rsid w:val="00C77689"/>
    <w:rsid w:val="00C8159A"/>
    <w:rsid w:val="00C81C80"/>
    <w:rsid w:val="00C81EAB"/>
    <w:rsid w:val="00C821ED"/>
    <w:rsid w:val="00C824D8"/>
    <w:rsid w:val="00C825EA"/>
    <w:rsid w:val="00C83373"/>
    <w:rsid w:val="00C840A8"/>
    <w:rsid w:val="00C85149"/>
    <w:rsid w:val="00C8525D"/>
    <w:rsid w:val="00C853A6"/>
    <w:rsid w:val="00C85EAB"/>
    <w:rsid w:val="00C869E9"/>
    <w:rsid w:val="00C90858"/>
    <w:rsid w:val="00C90A60"/>
    <w:rsid w:val="00C90BBD"/>
    <w:rsid w:val="00C942FD"/>
    <w:rsid w:val="00C96221"/>
    <w:rsid w:val="00C96E76"/>
    <w:rsid w:val="00C96FB4"/>
    <w:rsid w:val="00C97246"/>
    <w:rsid w:val="00C97E4A"/>
    <w:rsid w:val="00C97F02"/>
    <w:rsid w:val="00CA08B0"/>
    <w:rsid w:val="00CA0E53"/>
    <w:rsid w:val="00CA2B52"/>
    <w:rsid w:val="00CA3073"/>
    <w:rsid w:val="00CA436F"/>
    <w:rsid w:val="00CA4869"/>
    <w:rsid w:val="00CA623D"/>
    <w:rsid w:val="00CA6460"/>
    <w:rsid w:val="00CA6F04"/>
    <w:rsid w:val="00CA7193"/>
    <w:rsid w:val="00CA7EB3"/>
    <w:rsid w:val="00CB033F"/>
    <w:rsid w:val="00CB14B8"/>
    <w:rsid w:val="00CB31B2"/>
    <w:rsid w:val="00CB5005"/>
    <w:rsid w:val="00CB64B5"/>
    <w:rsid w:val="00CB688E"/>
    <w:rsid w:val="00CB7428"/>
    <w:rsid w:val="00CC1489"/>
    <w:rsid w:val="00CC224D"/>
    <w:rsid w:val="00CC28EF"/>
    <w:rsid w:val="00CC2CB6"/>
    <w:rsid w:val="00CC342E"/>
    <w:rsid w:val="00CC5023"/>
    <w:rsid w:val="00CC5476"/>
    <w:rsid w:val="00CC6AE3"/>
    <w:rsid w:val="00CC77EE"/>
    <w:rsid w:val="00CC7F8B"/>
    <w:rsid w:val="00CD0967"/>
    <w:rsid w:val="00CD1F96"/>
    <w:rsid w:val="00CD3066"/>
    <w:rsid w:val="00CD3A0B"/>
    <w:rsid w:val="00CD4065"/>
    <w:rsid w:val="00CD415F"/>
    <w:rsid w:val="00CD4431"/>
    <w:rsid w:val="00CD5751"/>
    <w:rsid w:val="00CD6583"/>
    <w:rsid w:val="00CD66B4"/>
    <w:rsid w:val="00CD69C2"/>
    <w:rsid w:val="00CD7C5A"/>
    <w:rsid w:val="00CE10A4"/>
    <w:rsid w:val="00CE13DE"/>
    <w:rsid w:val="00CE6BDD"/>
    <w:rsid w:val="00CE6DCB"/>
    <w:rsid w:val="00CF20A4"/>
    <w:rsid w:val="00CF4FEC"/>
    <w:rsid w:val="00CF5763"/>
    <w:rsid w:val="00CF6100"/>
    <w:rsid w:val="00CF62FE"/>
    <w:rsid w:val="00CF6528"/>
    <w:rsid w:val="00CF6ABD"/>
    <w:rsid w:val="00CF79EA"/>
    <w:rsid w:val="00D0092B"/>
    <w:rsid w:val="00D0149D"/>
    <w:rsid w:val="00D04386"/>
    <w:rsid w:val="00D04FCC"/>
    <w:rsid w:val="00D06E5D"/>
    <w:rsid w:val="00D107D0"/>
    <w:rsid w:val="00D10DE8"/>
    <w:rsid w:val="00D10EAD"/>
    <w:rsid w:val="00D13CF3"/>
    <w:rsid w:val="00D14FA7"/>
    <w:rsid w:val="00D1598B"/>
    <w:rsid w:val="00D17E1A"/>
    <w:rsid w:val="00D17FDA"/>
    <w:rsid w:val="00D223A3"/>
    <w:rsid w:val="00D22A72"/>
    <w:rsid w:val="00D23BC0"/>
    <w:rsid w:val="00D25C26"/>
    <w:rsid w:val="00D263AF"/>
    <w:rsid w:val="00D267A2"/>
    <w:rsid w:val="00D26C2E"/>
    <w:rsid w:val="00D3007F"/>
    <w:rsid w:val="00D31E52"/>
    <w:rsid w:val="00D32641"/>
    <w:rsid w:val="00D331C0"/>
    <w:rsid w:val="00D349B5"/>
    <w:rsid w:val="00D34D29"/>
    <w:rsid w:val="00D35EAB"/>
    <w:rsid w:val="00D41314"/>
    <w:rsid w:val="00D41871"/>
    <w:rsid w:val="00D42715"/>
    <w:rsid w:val="00D429E8"/>
    <w:rsid w:val="00D42B54"/>
    <w:rsid w:val="00D44496"/>
    <w:rsid w:val="00D4497A"/>
    <w:rsid w:val="00D459AC"/>
    <w:rsid w:val="00D46C9D"/>
    <w:rsid w:val="00D50067"/>
    <w:rsid w:val="00D50297"/>
    <w:rsid w:val="00D506C2"/>
    <w:rsid w:val="00D52264"/>
    <w:rsid w:val="00D528BC"/>
    <w:rsid w:val="00D52D35"/>
    <w:rsid w:val="00D530D9"/>
    <w:rsid w:val="00D54CDA"/>
    <w:rsid w:val="00D60C04"/>
    <w:rsid w:val="00D623D8"/>
    <w:rsid w:val="00D6322F"/>
    <w:rsid w:val="00D63593"/>
    <w:rsid w:val="00D64CF5"/>
    <w:rsid w:val="00D656DB"/>
    <w:rsid w:val="00D65874"/>
    <w:rsid w:val="00D667A3"/>
    <w:rsid w:val="00D66BF3"/>
    <w:rsid w:val="00D67D16"/>
    <w:rsid w:val="00D67E16"/>
    <w:rsid w:val="00D67EB9"/>
    <w:rsid w:val="00D700D7"/>
    <w:rsid w:val="00D70CB2"/>
    <w:rsid w:val="00D71248"/>
    <w:rsid w:val="00D7173E"/>
    <w:rsid w:val="00D7370C"/>
    <w:rsid w:val="00D761CB"/>
    <w:rsid w:val="00D77A5A"/>
    <w:rsid w:val="00D80961"/>
    <w:rsid w:val="00D80A04"/>
    <w:rsid w:val="00D86E19"/>
    <w:rsid w:val="00D873F5"/>
    <w:rsid w:val="00D8767D"/>
    <w:rsid w:val="00D900E6"/>
    <w:rsid w:val="00D905ED"/>
    <w:rsid w:val="00D93105"/>
    <w:rsid w:val="00D93B6E"/>
    <w:rsid w:val="00D96CC4"/>
    <w:rsid w:val="00D9750E"/>
    <w:rsid w:val="00D97904"/>
    <w:rsid w:val="00D97ED6"/>
    <w:rsid w:val="00DA1B7B"/>
    <w:rsid w:val="00DA2BFD"/>
    <w:rsid w:val="00DA3509"/>
    <w:rsid w:val="00DA3D2D"/>
    <w:rsid w:val="00DA50F0"/>
    <w:rsid w:val="00DA77EB"/>
    <w:rsid w:val="00DA78BD"/>
    <w:rsid w:val="00DA7F6A"/>
    <w:rsid w:val="00DB07F4"/>
    <w:rsid w:val="00DB13BA"/>
    <w:rsid w:val="00DB1432"/>
    <w:rsid w:val="00DB21BB"/>
    <w:rsid w:val="00DB380F"/>
    <w:rsid w:val="00DB5F9D"/>
    <w:rsid w:val="00DC4D40"/>
    <w:rsid w:val="00DC5BFA"/>
    <w:rsid w:val="00DC6249"/>
    <w:rsid w:val="00DC724D"/>
    <w:rsid w:val="00DC736C"/>
    <w:rsid w:val="00DD0145"/>
    <w:rsid w:val="00DD0956"/>
    <w:rsid w:val="00DD0C85"/>
    <w:rsid w:val="00DD1C15"/>
    <w:rsid w:val="00DD217B"/>
    <w:rsid w:val="00DD2225"/>
    <w:rsid w:val="00DD2B9B"/>
    <w:rsid w:val="00DD3658"/>
    <w:rsid w:val="00DD36D0"/>
    <w:rsid w:val="00DD522C"/>
    <w:rsid w:val="00DD6305"/>
    <w:rsid w:val="00DD65E0"/>
    <w:rsid w:val="00DD66B9"/>
    <w:rsid w:val="00DD71E3"/>
    <w:rsid w:val="00DE196D"/>
    <w:rsid w:val="00DE2007"/>
    <w:rsid w:val="00DE5524"/>
    <w:rsid w:val="00DE5E77"/>
    <w:rsid w:val="00DE6C0D"/>
    <w:rsid w:val="00DF0A11"/>
    <w:rsid w:val="00DF0C80"/>
    <w:rsid w:val="00DF2791"/>
    <w:rsid w:val="00DF539F"/>
    <w:rsid w:val="00DF6D79"/>
    <w:rsid w:val="00DF7258"/>
    <w:rsid w:val="00E0055F"/>
    <w:rsid w:val="00E01149"/>
    <w:rsid w:val="00E01BD5"/>
    <w:rsid w:val="00E03141"/>
    <w:rsid w:val="00E03154"/>
    <w:rsid w:val="00E039BB"/>
    <w:rsid w:val="00E04C5C"/>
    <w:rsid w:val="00E05447"/>
    <w:rsid w:val="00E05B80"/>
    <w:rsid w:val="00E06BCE"/>
    <w:rsid w:val="00E07CE4"/>
    <w:rsid w:val="00E115F9"/>
    <w:rsid w:val="00E125C5"/>
    <w:rsid w:val="00E152FC"/>
    <w:rsid w:val="00E154E3"/>
    <w:rsid w:val="00E1674E"/>
    <w:rsid w:val="00E167BC"/>
    <w:rsid w:val="00E20988"/>
    <w:rsid w:val="00E213A0"/>
    <w:rsid w:val="00E21F47"/>
    <w:rsid w:val="00E2346B"/>
    <w:rsid w:val="00E2553C"/>
    <w:rsid w:val="00E27804"/>
    <w:rsid w:val="00E27A8A"/>
    <w:rsid w:val="00E27B3D"/>
    <w:rsid w:val="00E309EA"/>
    <w:rsid w:val="00E30BBB"/>
    <w:rsid w:val="00E30CFC"/>
    <w:rsid w:val="00E33B49"/>
    <w:rsid w:val="00E33C55"/>
    <w:rsid w:val="00E353BB"/>
    <w:rsid w:val="00E35C3D"/>
    <w:rsid w:val="00E35DBD"/>
    <w:rsid w:val="00E3620B"/>
    <w:rsid w:val="00E36E38"/>
    <w:rsid w:val="00E36F4E"/>
    <w:rsid w:val="00E375BE"/>
    <w:rsid w:val="00E37E4C"/>
    <w:rsid w:val="00E37F31"/>
    <w:rsid w:val="00E4084B"/>
    <w:rsid w:val="00E41460"/>
    <w:rsid w:val="00E42A14"/>
    <w:rsid w:val="00E42AA9"/>
    <w:rsid w:val="00E42F9C"/>
    <w:rsid w:val="00E434F6"/>
    <w:rsid w:val="00E44A22"/>
    <w:rsid w:val="00E44D5A"/>
    <w:rsid w:val="00E45A54"/>
    <w:rsid w:val="00E45FA8"/>
    <w:rsid w:val="00E4626D"/>
    <w:rsid w:val="00E46C2C"/>
    <w:rsid w:val="00E50718"/>
    <w:rsid w:val="00E510AE"/>
    <w:rsid w:val="00E51929"/>
    <w:rsid w:val="00E51DE1"/>
    <w:rsid w:val="00E5242E"/>
    <w:rsid w:val="00E526BA"/>
    <w:rsid w:val="00E545E3"/>
    <w:rsid w:val="00E55DF8"/>
    <w:rsid w:val="00E56B62"/>
    <w:rsid w:val="00E56DD2"/>
    <w:rsid w:val="00E60A89"/>
    <w:rsid w:val="00E66897"/>
    <w:rsid w:val="00E71C42"/>
    <w:rsid w:val="00E74EB0"/>
    <w:rsid w:val="00E74F25"/>
    <w:rsid w:val="00E75440"/>
    <w:rsid w:val="00E75D49"/>
    <w:rsid w:val="00E80B6B"/>
    <w:rsid w:val="00E80F47"/>
    <w:rsid w:val="00E82BD8"/>
    <w:rsid w:val="00E82C6E"/>
    <w:rsid w:val="00E82FF2"/>
    <w:rsid w:val="00E83636"/>
    <w:rsid w:val="00E86C2C"/>
    <w:rsid w:val="00E86FDC"/>
    <w:rsid w:val="00E87297"/>
    <w:rsid w:val="00E87748"/>
    <w:rsid w:val="00E9096F"/>
    <w:rsid w:val="00E90B8C"/>
    <w:rsid w:val="00E91242"/>
    <w:rsid w:val="00E91572"/>
    <w:rsid w:val="00E94D0E"/>
    <w:rsid w:val="00E951A9"/>
    <w:rsid w:val="00E952BE"/>
    <w:rsid w:val="00E95A0F"/>
    <w:rsid w:val="00E95B16"/>
    <w:rsid w:val="00E96025"/>
    <w:rsid w:val="00E96266"/>
    <w:rsid w:val="00E97FBF"/>
    <w:rsid w:val="00EA01EE"/>
    <w:rsid w:val="00EA0F7A"/>
    <w:rsid w:val="00EA1B99"/>
    <w:rsid w:val="00EA4DF2"/>
    <w:rsid w:val="00EA573A"/>
    <w:rsid w:val="00EA67F1"/>
    <w:rsid w:val="00EA79F5"/>
    <w:rsid w:val="00EB0AA9"/>
    <w:rsid w:val="00EB1F4E"/>
    <w:rsid w:val="00EB2CD8"/>
    <w:rsid w:val="00EB2EA6"/>
    <w:rsid w:val="00EB5E7B"/>
    <w:rsid w:val="00EB654A"/>
    <w:rsid w:val="00EB7B38"/>
    <w:rsid w:val="00EB7CE3"/>
    <w:rsid w:val="00EC0203"/>
    <w:rsid w:val="00EC0565"/>
    <w:rsid w:val="00EC12BE"/>
    <w:rsid w:val="00EC18FD"/>
    <w:rsid w:val="00EC2035"/>
    <w:rsid w:val="00EC2D4F"/>
    <w:rsid w:val="00EC2E64"/>
    <w:rsid w:val="00EC38D6"/>
    <w:rsid w:val="00EC6BC7"/>
    <w:rsid w:val="00ED1FA3"/>
    <w:rsid w:val="00ED2060"/>
    <w:rsid w:val="00ED5FD0"/>
    <w:rsid w:val="00ED755C"/>
    <w:rsid w:val="00ED7BB7"/>
    <w:rsid w:val="00EE1156"/>
    <w:rsid w:val="00EE26DD"/>
    <w:rsid w:val="00EE2B5E"/>
    <w:rsid w:val="00EE3077"/>
    <w:rsid w:val="00EE3A68"/>
    <w:rsid w:val="00EE5A3D"/>
    <w:rsid w:val="00EE5CDE"/>
    <w:rsid w:val="00EE63F6"/>
    <w:rsid w:val="00EF105A"/>
    <w:rsid w:val="00EF107F"/>
    <w:rsid w:val="00EF1384"/>
    <w:rsid w:val="00EF39C8"/>
    <w:rsid w:val="00F002CC"/>
    <w:rsid w:val="00F02472"/>
    <w:rsid w:val="00F058B2"/>
    <w:rsid w:val="00F06546"/>
    <w:rsid w:val="00F06BC3"/>
    <w:rsid w:val="00F074A2"/>
    <w:rsid w:val="00F10014"/>
    <w:rsid w:val="00F10869"/>
    <w:rsid w:val="00F11C84"/>
    <w:rsid w:val="00F12EAE"/>
    <w:rsid w:val="00F131A2"/>
    <w:rsid w:val="00F14D81"/>
    <w:rsid w:val="00F158ED"/>
    <w:rsid w:val="00F166F6"/>
    <w:rsid w:val="00F16F63"/>
    <w:rsid w:val="00F1710C"/>
    <w:rsid w:val="00F20AE9"/>
    <w:rsid w:val="00F20BD3"/>
    <w:rsid w:val="00F20E97"/>
    <w:rsid w:val="00F21055"/>
    <w:rsid w:val="00F21E33"/>
    <w:rsid w:val="00F225E2"/>
    <w:rsid w:val="00F236AC"/>
    <w:rsid w:val="00F23E03"/>
    <w:rsid w:val="00F25130"/>
    <w:rsid w:val="00F258AB"/>
    <w:rsid w:val="00F3214B"/>
    <w:rsid w:val="00F337D4"/>
    <w:rsid w:val="00F34EF3"/>
    <w:rsid w:val="00F369D2"/>
    <w:rsid w:val="00F40274"/>
    <w:rsid w:val="00F41E65"/>
    <w:rsid w:val="00F41F61"/>
    <w:rsid w:val="00F44A05"/>
    <w:rsid w:val="00F44AF0"/>
    <w:rsid w:val="00F459FB"/>
    <w:rsid w:val="00F51B56"/>
    <w:rsid w:val="00F535CA"/>
    <w:rsid w:val="00F539AB"/>
    <w:rsid w:val="00F546B5"/>
    <w:rsid w:val="00F55678"/>
    <w:rsid w:val="00F55748"/>
    <w:rsid w:val="00F55B31"/>
    <w:rsid w:val="00F56939"/>
    <w:rsid w:val="00F56A69"/>
    <w:rsid w:val="00F57318"/>
    <w:rsid w:val="00F57C15"/>
    <w:rsid w:val="00F60FA1"/>
    <w:rsid w:val="00F61E1D"/>
    <w:rsid w:val="00F65083"/>
    <w:rsid w:val="00F65445"/>
    <w:rsid w:val="00F65F3B"/>
    <w:rsid w:val="00F66A32"/>
    <w:rsid w:val="00F6743B"/>
    <w:rsid w:val="00F6773A"/>
    <w:rsid w:val="00F70FDA"/>
    <w:rsid w:val="00F712DE"/>
    <w:rsid w:val="00F715BE"/>
    <w:rsid w:val="00F719C1"/>
    <w:rsid w:val="00F72D45"/>
    <w:rsid w:val="00F7523F"/>
    <w:rsid w:val="00F75B23"/>
    <w:rsid w:val="00F76762"/>
    <w:rsid w:val="00F823A4"/>
    <w:rsid w:val="00F82E87"/>
    <w:rsid w:val="00F83475"/>
    <w:rsid w:val="00F85FD9"/>
    <w:rsid w:val="00F8677E"/>
    <w:rsid w:val="00F86A1B"/>
    <w:rsid w:val="00F87C9C"/>
    <w:rsid w:val="00F87F1F"/>
    <w:rsid w:val="00F910A6"/>
    <w:rsid w:val="00F916E6"/>
    <w:rsid w:val="00F92CAD"/>
    <w:rsid w:val="00F935A5"/>
    <w:rsid w:val="00F937CE"/>
    <w:rsid w:val="00F946A0"/>
    <w:rsid w:val="00F97165"/>
    <w:rsid w:val="00F974AB"/>
    <w:rsid w:val="00FA0B57"/>
    <w:rsid w:val="00FA0CB6"/>
    <w:rsid w:val="00FA15C3"/>
    <w:rsid w:val="00FA2E52"/>
    <w:rsid w:val="00FA33D2"/>
    <w:rsid w:val="00FA5824"/>
    <w:rsid w:val="00FA608C"/>
    <w:rsid w:val="00FA64C7"/>
    <w:rsid w:val="00FA6A9C"/>
    <w:rsid w:val="00FA735A"/>
    <w:rsid w:val="00FA7515"/>
    <w:rsid w:val="00FB097A"/>
    <w:rsid w:val="00FB31C7"/>
    <w:rsid w:val="00FB3729"/>
    <w:rsid w:val="00FB3BB2"/>
    <w:rsid w:val="00FB3F6F"/>
    <w:rsid w:val="00FB582C"/>
    <w:rsid w:val="00FB60B6"/>
    <w:rsid w:val="00FB6440"/>
    <w:rsid w:val="00FB72C2"/>
    <w:rsid w:val="00FC1E14"/>
    <w:rsid w:val="00FC2398"/>
    <w:rsid w:val="00FC4106"/>
    <w:rsid w:val="00FC4427"/>
    <w:rsid w:val="00FC4549"/>
    <w:rsid w:val="00FC566E"/>
    <w:rsid w:val="00FC5C3E"/>
    <w:rsid w:val="00FD0E20"/>
    <w:rsid w:val="00FD15AA"/>
    <w:rsid w:val="00FD18EA"/>
    <w:rsid w:val="00FD3A33"/>
    <w:rsid w:val="00FD5312"/>
    <w:rsid w:val="00FD5D0A"/>
    <w:rsid w:val="00FD6978"/>
    <w:rsid w:val="00FD6F4F"/>
    <w:rsid w:val="00FE0EA4"/>
    <w:rsid w:val="00FE1DD2"/>
    <w:rsid w:val="00FE2A6D"/>
    <w:rsid w:val="00FE36A6"/>
    <w:rsid w:val="00FE3C9C"/>
    <w:rsid w:val="00FE3D7B"/>
    <w:rsid w:val="00FE46F0"/>
    <w:rsid w:val="00FE7895"/>
    <w:rsid w:val="00FF1AD7"/>
    <w:rsid w:val="00FF2770"/>
    <w:rsid w:val="00FF2F20"/>
    <w:rsid w:val="00FF4FE0"/>
    <w:rsid w:val="00FF7ED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4"/>
    <o:shapelayout v:ext="edit">
      <o:idmap v:ext="edit" data="1"/>
    </o:shapelayout>
  </w:shapeDefaults>
  <w:decimalSymbol w:val="."/>
  <w:listSeparator w:val=","/>
  <w15:docId w15:val="{3125E785-91F0-46C0-AFB5-328CA396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9AB"/>
    <w:rPr>
      <w:rFonts w:ascii="Calibri" w:eastAsia="Calibri" w:hAnsi="Calibri" w:cs="Times New Roman"/>
    </w:rPr>
  </w:style>
  <w:style w:type="paragraph" w:styleId="Ttulo1">
    <w:name w:val="heading 1"/>
    <w:basedOn w:val="Normal"/>
    <w:next w:val="Normal"/>
    <w:link w:val="Ttulo1Car"/>
    <w:uiPriority w:val="9"/>
    <w:qFormat/>
    <w:rsid w:val="00892E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66124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autoRedefine/>
    <w:qFormat/>
    <w:rsid w:val="00CB14B8"/>
    <w:pPr>
      <w:keepNext/>
      <w:spacing w:before="240" w:after="60" w:line="23" w:lineRule="atLeast"/>
      <w:contextualSpacing/>
      <w:jc w:val="center"/>
      <w:outlineLvl w:val="3"/>
    </w:pPr>
    <w:rPr>
      <w:rFonts w:ascii="Arial" w:hAnsi="Arial" w:cs="Arial"/>
      <w:b/>
      <w:bCs/>
      <w:sz w:val="24"/>
      <w:szCs w:val="24"/>
      <w:lang w:val="es-MX"/>
    </w:rPr>
  </w:style>
  <w:style w:type="paragraph" w:styleId="Ttulo5">
    <w:name w:val="heading 5"/>
    <w:basedOn w:val="Normal"/>
    <w:next w:val="Normal"/>
    <w:link w:val="Ttulo5Car"/>
    <w:uiPriority w:val="9"/>
    <w:unhideWhenUsed/>
    <w:qFormat/>
    <w:rsid w:val="00582D0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autoRedefine/>
    <w:uiPriority w:val="10"/>
    <w:qFormat/>
    <w:rsid w:val="00A740C0"/>
    <w:pPr>
      <w:spacing w:after="300"/>
      <w:contextualSpacing/>
      <w:jc w:val="both"/>
    </w:pPr>
    <w:rPr>
      <w:rFonts w:ascii="Arial" w:eastAsia="Times New Roman" w:hAnsi="Arial"/>
      <w:b/>
      <w:spacing w:val="5"/>
      <w:kern w:val="28"/>
      <w:sz w:val="28"/>
      <w:szCs w:val="52"/>
    </w:rPr>
  </w:style>
  <w:style w:type="character" w:customStyle="1" w:styleId="PuestoCar">
    <w:name w:val="Puesto Car"/>
    <w:basedOn w:val="Fuentedeprrafopredeter"/>
    <w:link w:val="Puesto"/>
    <w:uiPriority w:val="10"/>
    <w:rsid w:val="00A740C0"/>
    <w:rPr>
      <w:rFonts w:ascii="Arial" w:eastAsia="Times New Roman" w:hAnsi="Arial" w:cs="Times New Roman"/>
      <w:b/>
      <w:spacing w:val="5"/>
      <w:kern w:val="28"/>
      <w:sz w:val="28"/>
      <w:szCs w:val="52"/>
      <w:lang w:val="es-MX"/>
    </w:rPr>
  </w:style>
  <w:style w:type="paragraph" w:styleId="Prrafodelista">
    <w:name w:val="List Paragraph"/>
    <w:basedOn w:val="Normal"/>
    <w:uiPriority w:val="34"/>
    <w:qFormat/>
    <w:rsid w:val="00A740C0"/>
    <w:pPr>
      <w:ind w:left="720"/>
      <w:contextualSpacing/>
    </w:pPr>
    <w:rPr>
      <w:rFonts w:eastAsia="Times New Roman"/>
    </w:rPr>
  </w:style>
  <w:style w:type="paragraph" w:customStyle="1" w:styleId="Cuadro">
    <w:name w:val="Cuadro"/>
    <w:basedOn w:val="Normal"/>
    <w:link w:val="CuadroCar"/>
    <w:autoRedefine/>
    <w:qFormat/>
    <w:rsid w:val="008A7D45"/>
    <w:pPr>
      <w:numPr>
        <w:numId w:val="40"/>
      </w:numPr>
      <w:tabs>
        <w:tab w:val="left" w:pos="426"/>
      </w:tabs>
      <w:spacing w:before="240" w:after="440" w:line="360" w:lineRule="auto"/>
      <w:ind w:left="993" w:firstLine="141"/>
      <w:outlineLvl w:val="1"/>
    </w:pPr>
    <w:rPr>
      <w:rFonts w:ascii="Arial" w:eastAsia="Times New Roman" w:hAnsi="Arial" w:cs="Arial"/>
      <w:b/>
      <w:bCs/>
      <w:color w:val="000000"/>
      <w:sz w:val="20"/>
      <w:szCs w:val="20"/>
      <w:lang w:eastAsia="es-ES"/>
    </w:rPr>
  </w:style>
  <w:style w:type="character" w:customStyle="1" w:styleId="CuadroCar">
    <w:name w:val="Cuadro Car"/>
    <w:basedOn w:val="Fuentedeprrafopredeter"/>
    <w:link w:val="Cuadro"/>
    <w:rsid w:val="008A7D45"/>
    <w:rPr>
      <w:rFonts w:ascii="Arial" w:eastAsia="Times New Roman" w:hAnsi="Arial" w:cs="Arial"/>
      <w:b/>
      <w:bCs/>
      <w:color w:val="000000"/>
      <w:sz w:val="20"/>
      <w:szCs w:val="20"/>
      <w:lang w:eastAsia="es-ES"/>
    </w:rPr>
  </w:style>
  <w:style w:type="paragraph" w:customStyle="1" w:styleId="Grafico">
    <w:name w:val="Grafico"/>
    <w:basedOn w:val="Normal"/>
    <w:qFormat/>
    <w:rsid w:val="00962CE1"/>
    <w:pPr>
      <w:numPr>
        <w:numId w:val="2"/>
      </w:numPr>
      <w:spacing w:line="360" w:lineRule="auto"/>
      <w:jc w:val="center"/>
    </w:pPr>
    <w:rPr>
      <w:rFonts w:ascii="Arial" w:hAnsi="Arial" w:cs="Arial"/>
      <w:b/>
      <w:sz w:val="20"/>
      <w:szCs w:val="16"/>
    </w:rPr>
  </w:style>
  <w:style w:type="paragraph" w:customStyle="1" w:styleId="Mapa">
    <w:name w:val="Mapa"/>
    <w:basedOn w:val="Normal"/>
    <w:link w:val="MapaCar"/>
    <w:qFormat/>
    <w:rsid w:val="00A740C0"/>
    <w:pPr>
      <w:numPr>
        <w:numId w:val="3"/>
      </w:numPr>
      <w:spacing w:line="360" w:lineRule="auto"/>
      <w:jc w:val="center"/>
    </w:pPr>
    <w:rPr>
      <w:rFonts w:ascii="Arial" w:hAnsi="Arial" w:cs="Arial"/>
      <w:b/>
      <w:noProof/>
    </w:rPr>
  </w:style>
  <w:style w:type="character" w:customStyle="1" w:styleId="MapaCar">
    <w:name w:val="Mapa Car"/>
    <w:basedOn w:val="Fuentedeprrafopredeter"/>
    <w:link w:val="Mapa"/>
    <w:rsid w:val="00A740C0"/>
    <w:rPr>
      <w:rFonts w:ascii="Arial" w:eastAsia="Calibri" w:hAnsi="Arial" w:cs="Arial"/>
      <w:b/>
      <w:noProof/>
      <w:sz w:val="24"/>
      <w:lang w:val="es-MX"/>
    </w:rPr>
  </w:style>
  <w:style w:type="character" w:customStyle="1" w:styleId="Ttulo4Car">
    <w:name w:val="Título 4 Car"/>
    <w:basedOn w:val="Fuentedeprrafopredeter"/>
    <w:link w:val="Ttulo4"/>
    <w:rsid w:val="00CB14B8"/>
    <w:rPr>
      <w:rFonts w:ascii="Arial" w:eastAsia="Calibri" w:hAnsi="Arial" w:cs="Arial"/>
      <w:b/>
      <w:bCs/>
      <w:sz w:val="24"/>
      <w:szCs w:val="24"/>
      <w:lang w:val="es-MX"/>
    </w:rPr>
  </w:style>
  <w:style w:type="character" w:customStyle="1" w:styleId="Ttulo5Car">
    <w:name w:val="Título 5 Car"/>
    <w:basedOn w:val="Fuentedeprrafopredeter"/>
    <w:link w:val="Ttulo5"/>
    <w:uiPriority w:val="9"/>
    <w:rsid w:val="00582D0D"/>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2B2A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2AAD"/>
    <w:rPr>
      <w:rFonts w:ascii="Calibri" w:eastAsia="Calibri" w:hAnsi="Calibri" w:cs="Times New Roman"/>
    </w:rPr>
  </w:style>
  <w:style w:type="paragraph" w:styleId="Piedepgina">
    <w:name w:val="footer"/>
    <w:basedOn w:val="Normal"/>
    <w:link w:val="PiedepginaCar"/>
    <w:uiPriority w:val="99"/>
    <w:semiHidden/>
    <w:unhideWhenUsed/>
    <w:rsid w:val="002B2A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B2AAD"/>
    <w:rPr>
      <w:rFonts w:ascii="Calibri" w:eastAsia="Calibri" w:hAnsi="Calibri" w:cs="Times New Roman"/>
    </w:rPr>
  </w:style>
  <w:style w:type="character" w:customStyle="1" w:styleId="Ttulo3Car">
    <w:name w:val="Título 3 Car"/>
    <w:basedOn w:val="Fuentedeprrafopredeter"/>
    <w:link w:val="Ttulo3"/>
    <w:uiPriority w:val="9"/>
    <w:semiHidden/>
    <w:rsid w:val="00661247"/>
    <w:rPr>
      <w:rFonts w:asciiTheme="majorHAnsi" w:eastAsiaTheme="majorEastAsia" w:hAnsiTheme="majorHAnsi" w:cstheme="majorBidi"/>
      <w:b/>
      <w:bCs/>
      <w:color w:val="4F81BD" w:themeColor="accent1"/>
    </w:rPr>
  </w:style>
  <w:style w:type="character" w:customStyle="1" w:styleId="Ttulo1Car">
    <w:name w:val="Título 1 Car"/>
    <w:basedOn w:val="Fuentedeprrafopredeter"/>
    <w:link w:val="Ttulo1"/>
    <w:uiPriority w:val="9"/>
    <w:rsid w:val="00892E2A"/>
    <w:rPr>
      <w:rFonts w:asciiTheme="majorHAnsi" w:eastAsiaTheme="majorEastAsia" w:hAnsiTheme="majorHAnsi" w:cstheme="majorBidi"/>
      <w:b/>
      <w:bCs/>
      <w:color w:val="365F91" w:themeColor="accent1" w:themeShade="BF"/>
      <w:sz w:val="28"/>
      <w:szCs w:val="28"/>
    </w:rPr>
  </w:style>
  <w:style w:type="paragraph" w:customStyle="1" w:styleId="subtemaCar">
    <w:name w:val="subtema Car"/>
    <w:basedOn w:val="Normal"/>
    <w:qFormat/>
    <w:rsid w:val="00892E2A"/>
    <w:pPr>
      <w:autoSpaceDE w:val="0"/>
      <w:autoSpaceDN w:val="0"/>
      <w:adjustRightInd w:val="0"/>
      <w:spacing w:after="0" w:line="240" w:lineRule="auto"/>
      <w:ind w:left="720" w:hanging="360"/>
      <w:jc w:val="both"/>
      <w:outlineLvl w:val="1"/>
    </w:pPr>
    <w:rPr>
      <w:rFonts w:ascii="Arial" w:hAnsi="Arial" w:cs="Arial"/>
      <w:b/>
      <w:bCs/>
      <w:sz w:val="24"/>
      <w:lang w:val="es-MX" w:eastAsia="es-MX"/>
    </w:rPr>
  </w:style>
  <w:style w:type="paragraph" w:customStyle="1" w:styleId="Figura">
    <w:name w:val="Figura"/>
    <w:basedOn w:val="Normal"/>
    <w:link w:val="FiguraCar"/>
    <w:qFormat/>
    <w:rsid w:val="000523AE"/>
    <w:pPr>
      <w:numPr>
        <w:numId w:val="28"/>
      </w:numPr>
      <w:spacing w:after="0" w:line="360" w:lineRule="auto"/>
      <w:jc w:val="center"/>
    </w:pPr>
    <w:rPr>
      <w:rFonts w:ascii="Arial" w:hAnsi="Arial" w:cs="Arial"/>
      <w:b/>
      <w:sz w:val="20"/>
      <w:lang w:val="es-MX"/>
    </w:rPr>
  </w:style>
  <w:style w:type="character" w:customStyle="1" w:styleId="FiguraCar">
    <w:name w:val="Figura Car"/>
    <w:basedOn w:val="Fuentedeprrafopredeter"/>
    <w:link w:val="Figura"/>
    <w:rsid w:val="000523AE"/>
    <w:rPr>
      <w:rFonts w:ascii="Arial" w:eastAsia="Calibri" w:hAnsi="Arial" w:cs="Arial"/>
      <w:b/>
      <w:sz w:val="20"/>
      <w:lang w:val="es-MX"/>
    </w:rPr>
  </w:style>
  <w:style w:type="table" w:customStyle="1" w:styleId="Listaclara-nfasis11">
    <w:name w:val="Lista clara - Énfasis 11"/>
    <w:basedOn w:val="Tablanormal"/>
    <w:uiPriority w:val="61"/>
    <w:rsid w:val="000C6E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BB154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vistoso-nfasis1">
    <w:name w:val="Colorful Shading Accent 1"/>
    <w:basedOn w:val="Tablanormal"/>
    <w:uiPriority w:val="71"/>
    <w:rsid w:val="0084692F"/>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aconcuadrcula">
    <w:name w:val="Table Grid"/>
    <w:basedOn w:val="Tablanormal"/>
    <w:uiPriority w:val="59"/>
    <w:rsid w:val="00846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1FE1"/>
    <w:pPr>
      <w:numPr>
        <w:numId w:val="42"/>
      </w:numPr>
      <w:spacing w:after="0" w:line="240" w:lineRule="auto"/>
      <w:ind w:left="1068"/>
    </w:pPr>
    <w:rPr>
      <w:rFonts w:ascii="Arial" w:eastAsia="Times New Roman" w:hAnsi="Arial" w:cs="Times New Roman"/>
      <w:b/>
      <w:sz w:val="24"/>
    </w:rPr>
  </w:style>
  <w:style w:type="character" w:customStyle="1" w:styleId="SinespaciadoCar">
    <w:name w:val="Sin espaciado Car"/>
    <w:basedOn w:val="Fuentedeprrafopredeter"/>
    <w:link w:val="Sinespaciado"/>
    <w:uiPriority w:val="1"/>
    <w:rsid w:val="00041FE1"/>
    <w:rPr>
      <w:rFonts w:ascii="Arial" w:eastAsia="Times New Roman" w:hAnsi="Arial" w:cs="Times New Roman"/>
      <w:b/>
      <w:sz w:val="24"/>
    </w:rPr>
  </w:style>
  <w:style w:type="character" w:styleId="Nmerodepgina">
    <w:name w:val="page number"/>
    <w:basedOn w:val="Fuentedeprrafopredeter"/>
    <w:rsid w:val="0085651A"/>
  </w:style>
  <w:style w:type="character" w:styleId="Refdecomentario">
    <w:name w:val="annotation reference"/>
    <w:basedOn w:val="Fuentedeprrafopredeter"/>
    <w:uiPriority w:val="99"/>
    <w:semiHidden/>
    <w:unhideWhenUsed/>
    <w:rsid w:val="001A0F6D"/>
    <w:rPr>
      <w:sz w:val="16"/>
      <w:szCs w:val="16"/>
    </w:rPr>
  </w:style>
  <w:style w:type="paragraph" w:styleId="Textocomentario">
    <w:name w:val="annotation text"/>
    <w:basedOn w:val="Normal"/>
    <w:link w:val="TextocomentarioCar"/>
    <w:uiPriority w:val="99"/>
    <w:semiHidden/>
    <w:unhideWhenUsed/>
    <w:rsid w:val="001A0F6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0F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A0F6D"/>
    <w:rPr>
      <w:b/>
      <w:bCs/>
    </w:rPr>
  </w:style>
  <w:style w:type="character" w:customStyle="1" w:styleId="AsuntodelcomentarioCar">
    <w:name w:val="Asunto del comentario Car"/>
    <w:basedOn w:val="TextocomentarioCar"/>
    <w:link w:val="Asuntodelcomentario"/>
    <w:uiPriority w:val="99"/>
    <w:semiHidden/>
    <w:rsid w:val="001A0F6D"/>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A0F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F6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8233">
      <w:bodyDiv w:val="1"/>
      <w:marLeft w:val="0"/>
      <w:marRight w:val="0"/>
      <w:marTop w:val="0"/>
      <w:marBottom w:val="0"/>
      <w:divBdr>
        <w:top w:val="none" w:sz="0" w:space="0" w:color="auto"/>
        <w:left w:val="none" w:sz="0" w:space="0" w:color="auto"/>
        <w:bottom w:val="none" w:sz="0" w:space="0" w:color="auto"/>
        <w:right w:val="none" w:sz="0" w:space="0" w:color="auto"/>
      </w:divBdr>
    </w:div>
    <w:div w:id="28922055">
      <w:bodyDiv w:val="1"/>
      <w:marLeft w:val="0"/>
      <w:marRight w:val="0"/>
      <w:marTop w:val="0"/>
      <w:marBottom w:val="0"/>
      <w:divBdr>
        <w:top w:val="none" w:sz="0" w:space="0" w:color="auto"/>
        <w:left w:val="none" w:sz="0" w:space="0" w:color="auto"/>
        <w:bottom w:val="none" w:sz="0" w:space="0" w:color="auto"/>
        <w:right w:val="none" w:sz="0" w:space="0" w:color="auto"/>
      </w:divBdr>
    </w:div>
    <w:div w:id="66929244">
      <w:bodyDiv w:val="1"/>
      <w:marLeft w:val="0"/>
      <w:marRight w:val="0"/>
      <w:marTop w:val="0"/>
      <w:marBottom w:val="0"/>
      <w:divBdr>
        <w:top w:val="none" w:sz="0" w:space="0" w:color="auto"/>
        <w:left w:val="none" w:sz="0" w:space="0" w:color="auto"/>
        <w:bottom w:val="none" w:sz="0" w:space="0" w:color="auto"/>
        <w:right w:val="none" w:sz="0" w:space="0" w:color="auto"/>
      </w:divBdr>
    </w:div>
    <w:div w:id="156575688">
      <w:bodyDiv w:val="1"/>
      <w:marLeft w:val="0"/>
      <w:marRight w:val="0"/>
      <w:marTop w:val="0"/>
      <w:marBottom w:val="0"/>
      <w:divBdr>
        <w:top w:val="none" w:sz="0" w:space="0" w:color="auto"/>
        <w:left w:val="none" w:sz="0" w:space="0" w:color="auto"/>
        <w:bottom w:val="none" w:sz="0" w:space="0" w:color="auto"/>
        <w:right w:val="none" w:sz="0" w:space="0" w:color="auto"/>
      </w:divBdr>
    </w:div>
    <w:div w:id="177239264">
      <w:bodyDiv w:val="1"/>
      <w:marLeft w:val="0"/>
      <w:marRight w:val="0"/>
      <w:marTop w:val="0"/>
      <w:marBottom w:val="0"/>
      <w:divBdr>
        <w:top w:val="none" w:sz="0" w:space="0" w:color="auto"/>
        <w:left w:val="none" w:sz="0" w:space="0" w:color="auto"/>
        <w:bottom w:val="none" w:sz="0" w:space="0" w:color="auto"/>
        <w:right w:val="none" w:sz="0" w:space="0" w:color="auto"/>
      </w:divBdr>
    </w:div>
    <w:div w:id="256334294">
      <w:bodyDiv w:val="1"/>
      <w:marLeft w:val="0"/>
      <w:marRight w:val="0"/>
      <w:marTop w:val="0"/>
      <w:marBottom w:val="0"/>
      <w:divBdr>
        <w:top w:val="none" w:sz="0" w:space="0" w:color="auto"/>
        <w:left w:val="none" w:sz="0" w:space="0" w:color="auto"/>
        <w:bottom w:val="none" w:sz="0" w:space="0" w:color="auto"/>
        <w:right w:val="none" w:sz="0" w:space="0" w:color="auto"/>
      </w:divBdr>
    </w:div>
    <w:div w:id="264003274">
      <w:bodyDiv w:val="1"/>
      <w:marLeft w:val="0"/>
      <w:marRight w:val="0"/>
      <w:marTop w:val="0"/>
      <w:marBottom w:val="0"/>
      <w:divBdr>
        <w:top w:val="none" w:sz="0" w:space="0" w:color="auto"/>
        <w:left w:val="none" w:sz="0" w:space="0" w:color="auto"/>
        <w:bottom w:val="none" w:sz="0" w:space="0" w:color="auto"/>
        <w:right w:val="none" w:sz="0" w:space="0" w:color="auto"/>
      </w:divBdr>
    </w:div>
    <w:div w:id="302663794">
      <w:bodyDiv w:val="1"/>
      <w:marLeft w:val="0"/>
      <w:marRight w:val="0"/>
      <w:marTop w:val="0"/>
      <w:marBottom w:val="0"/>
      <w:divBdr>
        <w:top w:val="none" w:sz="0" w:space="0" w:color="auto"/>
        <w:left w:val="none" w:sz="0" w:space="0" w:color="auto"/>
        <w:bottom w:val="none" w:sz="0" w:space="0" w:color="auto"/>
        <w:right w:val="none" w:sz="0" w:space="0" w:color="auto"/>
      </w:divBdr>
    </w:div>
    <w:div w:id="310599011">
      <w:bodyDiv w:val="1"/>
      <w:marLeft w:val="0"/>
      <w:marRight w:val="0"/>
      <w:marTop w:val="0"/>
      <w:marBottom w:val="0"/>
      <w:divBdr>
        <w:top w:val="none" w:sz="0" w:space="0" w:color="auto"/>
        <w:left w:val="none" w:sz="0" w:space="0" w:color="auto"/>
        <w:bottom w:val="none" w:sz="0" w:space="0" w:color="auto"/>
        <w:right w:val="none" w:sz="0" w:space="0" w:color="auto"/>
      </w:divBdr>
    </w:div>
    <w:div w:id="354308739">
      <w:bodyDiv w:val="1"/>
      <w:marLeft w:val="0"/>
      <w:marRight w:val="0"/>
      <w:marTop w:val="0"/>
      <w:marBottom w:val="0"/>
      <w:divBdr>
        <w:top w:val="none" w:sz="0" w:space="0" w:color="auto"/>
        <w:left w:val="none" w:sz="0" w:space="0" w:color="auto"/>
        <w:bottom w:val="none" w:sz="0" w:space="0" w:color="auto"/>
        <w:right w:val="none" w:sz="0" w:space="0" w:color="auto"/>
      </w:divBdr>
    </w:div>
    <w:div w:id="357632562">
      <w:bodyDiv w:val="1"/>
      <w:marLeft w:val="0"/>
      <w:marRight w:val="0"/>
      <w:marTop w:val="0"/>
      <w:marBottom w:val="0"/>
      <w:divBdr>
        <w:top w:val="none" w:sz="0" w:space="0" w:color="auto"/>
        <w:left w:val="none" w:sz="0" w:space="0" w:color="auto"/>
        <w:bottom w:val="none" w:sz="0" w:space="0" w:color="auto"/>
        <w:right w:val="none" w:sz="0" w:space="0" w:color="auto"/>
      </w:divBdr>
    </w:div>
    <w:div w:id="377239567">
      <w:bodyDiv w:val="1"/>
      <w:marLeft w:val="0"/>
      <w:marRight w:val="0"/>
      <w:marTop w:val="0"/>
      <w:marBottom w:val="0"/>
      <w:divBdr>
        <w:top w:val="none" w:sz="0" w:space="0" w:color="auto"/>
        <w:left w:val="none" w:sz="0" w:space="0" w:color="auto"/>
        <w:bottom w:val="none" w:sz="0" w:space="0" w:color="auto"/>
        <w:right w:val="none" w:sz="0" w:space="0" w:color="auto"/>
      </w:divBdr>
    </w:div>
    <w:div w:id="439418964">
      <w:bodyDiv w:val="1"/>
      <w:marLeft w:val="0"/>
      <w:marRight w:val="0"/>
      <w:marTop w:val="0"/>
      <w:marBottom w:val="0"/>
      <w:divBdr>
        <w:top w:val="none" w:sz="0" w:space="0" w:color="auto"/>
        <w:left w:val="none" w:sz="0" w:space="0" w:color="auto"/>
        <w:bottom w:val="none" w:sz="0" w:space="0" w:color="auto"/>
        <w:right w:val="none" w:sz="0" w:space="0" w:color="auto"/>
      </w:divBdr>
    </w:div>
    <w:div w:id="492456619">
      <w:bodyDiv w:val="1"/>
      <w:marLeft w:val="0"/>
      <w:marRight w:val="0"/>
      <w:marTop w:val="0"/>
      <w:marBottom w:val="0"/>
      <w:divBdr>
        <w:top w:val="none" w:sz="0" w:space="0" w:color="auto"/>
        <w:left w:val="none" w:sz="0" w:space="0" w:color="auto"/>
        <w:bottom w:val="none" w:sz="0" w:space="0" w:color="auto"/>
        <w:right w:val="none" w:sz="0" w:space="0" w:color="auto"/>
      </w:divBdr>
    </w:div>
    <w:div w:id="494762862">
      <w:bodyDiv w:val="1"/>
      <w:marLeft w:val="0"/>
      <w:marRight w:val="0"/>
      <w:marTop w:val="0"/>
      <w:marBottom w:val="0"/>
      <w:divBdr>
        <w:top w:val="none" w:sz="0" w:space="0" w:color="auto"/>
        <w:left w:val="none" w:sz="0" w:space="0" w:color="auto"/>
        <w:bottom w:val="none" w:sz="0" w:space="0" w:color="auto"/>
        <w:right w:val="none" w:sz="0" w:space="0" w:color="auto"/>
      </w:divBdr>
    </w:div>
    <w:div w:id="531109261">
      <w:bodyDiv w:val="1"/>
      <w:marLeft w:val="0"/>
      <w:marRight w:val="0"/>
      <w:marTop w:val="0"/>
      <w:marBottom w:val="0"/>
      <w:divBdr>
        <w:top w:val="none" w:sz="0" w:space="0" w:color="auto"/>
        <w:left w:val="none" w:sz="0" w:space="0" w:color="auto"/>
        <w:bottom w:val="none" w:sz="0" w:space="0" w:color="auto"/>
        <w:right w:val="none" w:sz="0" w:space="0" w:color="auto"/>
      </w:divBdr>
    </w:div>
    <w:div w:id="563368806">
      <w:bodyDiv w:val="1"/>
      <w:marLeft w:val="0"/>
      <w:marRight w:val="0"/>
      <w:marTop w:val="0"/>
      <w:marBottom w:val="0"/>
      <w:divBdr>
        <w:top w:val="none" w:sz="0" w:space="0" w:color="auto"/>
        <w:left w:val="none" w:sz="0" w:space="0" w:color="auto"/>
        <w:bottom w:val="none" w:sz="0" w:space="0" w:color="auto"/>
        <w:right w:val="none" w:sz="0" w:space="0" w:color="auto"/>
      </w:divBdr>
    </w:div>
    <w:div w:id="572155802">
      <w:bodyDiv w:val="1"/>
      <w:marLeft w:val="0"/>
      <w:marRight w:val="0"/>
      <w:marTop w:val="0"/>
      <w:marBottom w:val="0"/>
      <w:divBdr>
        <w:top w:val="none" w:sz="0" w:space="0" w:color="auto"/>
        <w:left w:val="none" w:sz="0" w:space="0" w:color="auto"/>
        <w:bottom w:val="none" w:sz="0" w:space="0" w:color="auto"/>
        <w:right w:val="none" w:sz="0" w:space="0" w:color="auto"/>
      </w:divBdr>
    </w:div>
    <w:div w:id="597372603">
      <w:bodyDiv w:val="1"/>
      <w:marLeft w:val="0"/>
      <w:marRight w:val="0"/>
      <w:marTop w:val="0"/>
      <w:marBottom w:val="0"/>
      <w:divBdr>
        <w:top w:val="none" w:sz="0" w:space="0" w:color="auto"/>
        <w:left w:val="none" w:sz="0" w:space="0" w:color="auto"/>
        <w:bottom w:val="none" w:sz="0" w:space="0" w:color="auto"/>
        <w:right w:val="none" w:sz="0" w:space="0" w:color="auto"/>
      </w:divBdr>
    </w:div>
    <w:div w:id="617637294">
      <w:bodyDiv w:val="1"/>
      <w:marLeft w:val="0"/>
      <w:marRight w:val="0"/>
      <w:marTop w:val="0"/>
      <w:marBottom w:val="0"/>
      <w:divBdr>
        <w:top w:val="none" w:sz="0" w:space="0" w:color="auto"/>
        <w:left w:val="none" w:sz="0" w:space="0" w:color="auto"/>
        <w:bottom w:val="none" w:sz="0" w:space="0" w:color="auto"/>
        <w:right w:val="none" w:sz="0" w:space="0" w:color="auto"/>
      </w:divBdr>
    </w:div>
    <w:div w:id="736589540">
      <w:bodyDiv w:val="1"/>
      <w:marLeft w:val="0"/>
      <w:marRight w:val="0"/>
      <w:marTop w:val="0"/>
      <w:marBottom w:val="0"/>
      <w:divBdr>
        <w:top w:val="none" w:sz="0" w:space="0" w:color="auto"/>
        <w:left w:val="none" w:sz="0" w:space="0" w:color="auto"/>
        <w:bottom w:val="none" w:sz="0" w:space="0" w:color="auto"/>
        <w:right w:val="none" w:sz="0" w:space="0" w:color="auto"/>
      </w:divBdr>
    </w:div>
    <w:div w:id="769541887">
      <w:bodyDiv w:val="1"/>
      <w:marLeft w:val="0"/>
      <w:marRight w:val="0"/>
      <w:marTop w:val="0"/>
      <w:marBottom w:val="0"/>
      <w:divBdr>
        <w:top w:val="none" w:sz="0" w:space="0" w:color="auto"/>
        <w:left w:val="none" w:sz="0" w:space="0" w:color="auto"/>
        <w:bottom w:val="none" w:sz="0" w:space="0" w:color="auto"/>
        <w:right w:val="none" w:sz="0" w:space="0" w:color="auto"/>
      </w:divBdr>
    </w:div>
    <w:div w:id="779377289">
      <w:bodyDiv w:val="1"/>
      <w:marLeft w:val="0"/>
      <w:marRight w:val="0"/>
      <w:marTop w:val="0"/>
      <w:marBottom w:val="0"/>
      <w:divBdr>
        <w:top w:val="none" w:sz="0" w:space="0" w:color="auto"/>
        <w:left w:val="none" w:sz="0" w:space="0" w:color="auto"/>
        <w:bottom w:val="none" w:sz="0" w:space="0" w:color="auto"/>
        <w:right w:val="none" w:sz="0" w:space="0" w:color="auto"/>
      </w:divBdr>
    </w:div>
    <w:div w:id="878250005">
      <w:bodyDiv w:val="1"/>
      <w:marLeft w:val="0"/>
      <w:marRight w:val="0"/>
      <w:marTop w:val="0"/>
      <w:marBottom w:val="0"/>
      <w:divBdr>
        <w:top w:val="none" w:sz="0" w:space="0" w:color="auto"/>
        <w:left w:val="none" w:sz="0" w:space="0" w:color="auto"/>
        <w:bottom w:val="none" w:sz="0" w:space="0" w:color="auto"/>
        <w:right w:val="none" w:sz="0" w:space="0" w:color="auto"/>
      </w:divBdr>
    </w:div>
    <w:div w:id="893547503">
      <w:bodyDiv w:val="1"/>
      <w:marLeft w:val="0"/>
      <w:marRight w:val="0"/>
      <w:marTop w:val="0"/>
      <w:marBottom w:val="0"/>
      <w:divBdr>
        <w:top w:val="none" w:sz="0" w:space="0" w:color="auto"/>
        <w:left w:val="none" w:sz="0" w:space="0" w:color="auto"/>
        <w:bottom w:val="none" w:sz="0" w:space="0" w:color="auto"/>
        <w:right w:val="none" w:sz="0" w:space="0" w:color="auto"/>
      </w:divBdr>
    </w:div>
    <w:div w:id="948270003">
      <w:bodyDiv w:val="1"/>
      <w:marLeft w:val="0"/>
      <w:marRight w:val="0"/>
      <w:marTop w:val="0"/>
      <w:marBottom w:val="0"/>
      <w:divBdr>
        <w:top w:val="none" w:sz="0" w:space="0" w:color="auto"/>
        <w:left w:val="none" w:sz="0" w:space="0" w:color="auto"/>
        <w:bottom w:val="none" w:sz="0" w:space="0" w:color="auto"/>
        <w:right w:val="none" w:sz="0" w:space="0" w:color="auto"/>
      </w:divBdr>
    </w:div>
    <w:div w:id="952828302">
      <w:bodyDiv w:val="1"/>
      <w:marLeft w:val="0"/>
      <w:marRight w:val="0"/>
      <w:marTop w:val="0"/>
      <w:marBottom w:val="0"/>
      <w:divBdr>
        <w:top w:val="none" w:sz="0" w:space="0" w:color="auto"/>
        <w:left w:val="none" w:sz="0" w:space="0" w:color="auto"/>
        <w:bottom w:val="none" w:sz="0" w:space="0" w:color="auto"/>
        <w:right w:val="none" w:sz="0" w:space="0" w:color="auto"/>
      </w:divBdr>
    </w:div>
    <w:div w:id="981543453">
      <w:bodyDiv w:val="1"/>
      <w:marLeft w:val="0"/>
      <w:marRight w:val="0"/>
      <w:marTop w:val="0"/>
      <w:marBottom w:val="0"/>
      <w:divBdr>
        <w:top w:val="none" w:sz="0" w:space="0" w:color="auto"/>
        <w:left w:val="none" w:sz="0" w:space="0" w:color="auto"/>
        <w:bottom w:val="none" w:sz="0" w:space="0" w:color="auto"/>
        <w:right w:val="none" w:sz="0" w:space="0" w:color="auto"/>
      </w:divBdr>
    </w:div>
    <w:div w:id="1045375678">
      <w:bodyDiv w:val="1"/>
      <w:marLeft w:val="0"/>
      <w:marRight w:val="0"/>
      <w:marTop w:val="0"/>
      <w:marBottom w:val="0"/>
      <w:divBdr>
        <w:top w:val="none" w:sz="0" w:space="0" w:color="auto"/>
        <w:left w:val="none" w:sz="0" w:space="0" w:color="auto"/>
        <w:bottom w:val="none" w:sz="0" w:space="0" w:color="auto"/>
        <w:right w:val="none" w:sz="0" w:space="0" w:color="auto"/>
      </w:divBdr>
    </w:div>
    <w:div w:id="1057823835">
      <w:bodyDiv w:val="1"/>
      <w:marLeft w:val="0"/>
      <w:marRight w:val="0"/>
      <w:marTop w:val="0"/>
      <w:marBottom w:val="0"/>
      <w:divBdr>
        <w:top w:val="none" w:sz="0" w:space="0" w:color="auto"/>
        <w:left w:val="none" w:sz="0" w:space="0" w:color="auto"/>
        <w:bottom w:val="none" w:sz="0" w:space="0" w:color="auto"/>
        <w:right w:val="none" w:sz="0" w:space="0" w:color="auto"/>
      </w:divBdr>
    </w:div>
    <w:div w:id="1084839388">
      <w:bodyDiv w:val="1"/>
      <w:marLeft w:val="0"/>
      <w:marRight w:val="0"/>
      <w:marTop w:val="0"/>
      <w:marBottom w:val="0"/>
      <w:divBdr>
        <w:top w:val="none" w:sz="0" w:space="0" w:color="auto"/>
        <w:left w:val="none" w:sz="0" w:space="0" w:color="auto"/>
        <w:bottom w:val="none" w:sz="0" w:space="0" w:color="auto"/>
        <w:right w:val="none" w:sz="0" w:space="0" w:color="auto"/>
      </w:divBdr>
    </w:div>
    <w:div w:id="1093238369">
      <w:bodyDiv w:val="1"/>
      <w:marLeft w:val="0"/>
      <w:marRight w:val="0"/>
      <w:marTop w:val="0"/>
      <w:marBottom w:val="0"/>
      <w:divBdr>
        <w:top w:val="none" w:sz="0" w:space="0" w:color="auto"/>
        <w:left w:val="none" w:sz="0" w:space="0" w:color="auto"/>
        <w:bottom w:val="none" w:sz="0" w:space="0" w:color="auto"/>
        <w:right w:val="none" w:sz="0" w:space="0" w:color="auto"/>
      </w:divBdr>
    </w:div>
    <w:div w:id="1098914416">
      <w:bodyDiv w:val="1"/>
      <w:marLeft w:val="0"/>
      <w:marRight w:val="0"/>
      <w:marTop w:val="0"/>
      <w:marBottom w:val="0"/>
      <w:divBdr>
        <w:top w:val="none" w:sz="0" w:space="0" w:color="auto"/>
        <w:left w:val="none" w:sz="0" w:space="0" w:color="auto"/>
        <w:bottom w:val="none" w:sz="0" w:space="0" w:color="auto"/>
        <w:right w:val="none" w:sz="0" w:space="0" w:color="auto"/>
      </w:divBdr>
    </w:div>
    <w:div w:id="1151169750">
      <w:bodyDiv w:val="1"/>
      <w:marLeft w:val="0"/>
      <w:marRight w:val="0"/>
      <w:marTop w:val="0"/>
      <w:marBottom w:val="0"/>
      <w:divBdr>
        <w:top w:val="none" w:sz="0" w:space="0" w:color="auto"/>
        <w:left w:val="none" w:sz="0" w:space="0" w:color="auto"/>
        <w:bottom w:val="none" w:sz="0" w:space="0" w:color="auto"/>
        <w:right w:val="none" w:sz="0" w:space="0" w:color="auto"/>
      </w:divBdr>
    </w:div>
    <w:div w:id="1217811906">
      <w:bodyDiv w:val="1"/>
      <w:marLeft w:val="0"/>
      <w:marRight w:val="0"/>
      <w:marTop w:val="0"/>
      <w:marBottom w:val="0"/>
      <w:divBdr>
        <w:top w:val="none" w:sz="0" w:space="0" w:color="auto"/>
        <w:left w:val="none" w:sz="0" w:space="0" w:color="auto"/>
        <w:bottom w:val="none" w:sz="0" w:space="0" w:color="auto"/>
        <w:right w:val="none" w:sz="0" w:space="0" w:color="auto"/>
      </w:divBdr>
    </w:div>
    <w:div w:id="1221596688">
      <w:bodyDiv w:val="1"/>
      <w:marLeft w:val="0"/>
      <w:marRight w:val="0"/>
      <w:marTop w:val="0"/>
      <w:marBottom w:val="0"/>
      <w:divBdr>
        <w:top w:val="none" w:sz="0" w:space="0" w:color="auto"/>
        <w:left w:val="none" w:sz="0" w:space="0" w:color="auto"/>
        <w:bottom w:val="none" w:sz="0" w:space="0" w:color="auto"/>
        <w:right w:val="none" w:sz="0" w:space="0" w:color="auto"/>
      </w:divBdr>
    </w:div>
    <w:div w:id="1235124213">
      <w:bodyDiv w:val="1"/>
      <w:marLeft w:val="0"/>
      <w:marRight w:val="0"/>
      <w:marTop w:val="0"/>
      <w:marBottom w:val="0"/>
      <w:divBdr>
        <w:top w:val="none" w:sz="0" w:space="0" w:color="auto"/>
        <w:left w:val="none" w:sz="0" w:space="0" w:color="auto"/>
        <w:bottom w:val="none" w:sz="0" w:space="0" w:color="auto"/>
        <w:right w:val="none" w:sz="0" w:space="0" w:color="auto"/>
      </w:divBdr>
    </w:div>
    <w:div w:id="1267271298">
      <w:bodyDiv w:val="1"/>
      <w:marLeft w:val="0"/>
      <w:marRight w:val="0"/>
      <w:marTop w:val="0"/>
      <w:marBottom w:val="0"/>
      <w:divBdr>
        <w:top w:val="none" w:sz="0" w:space="0" w:color="auto"/>
        <w:left w:val="none" w:sz="0" w:space="0" w:color="auto"/>
        <w:bottom w:val="none" w:sz="0" w:space="0" w:color="auto"/>
        <w:right w:val="none" w:sz="0" w:space="0" w:color="auto"/>
      </w:divBdr>
    </w:div>
    <w:div w:id="1276867003">
      <w:bodyDiv w:val="1"/>
      <w:marLeft w:val="0"/>
      <w:marRight w:val="0"/>
      <w:marTop w:val="0"/>
      <w:marBottom w:val="0"/>
      <w:divBdr>
        <w:top w:val="none" w:sz="0" w:space="0" w:color="auto"/>
        <w:left w:val="none" w:sz="0" w:space="0" w:color="auto"/>
        <w:bottom w:val="none" w:sz="0" w:space="0" w:color="auto"/>
        <w:right w:val="none" w:sz="0" w:space="0" w:color="auto"/>
      </w:divBdr>
    </w:div>
    <w:div w:id="1309703209">
      <w:bodyDiv w:val="1"/>
      <w:marLeft w:val="0"/>
      <w:marRight w:val="0"/>
      <w:marTop w:val="0"/>
      <w:marBottom w:val="0"/>
      <w:divBdr>
        <w:top w:val="none" w:sz="0" w:space="0" w:color="auto"/>
        <w:left w:val="none" w:sz="0" w:space="0" w:color="auto"/>
        <w:bottom w:val="none" w:sz="0" w:space="0" w:color="auto"/>
        <w:right w:val="none" w:sz="0" w:space="0" w:color="auto"/>
      </w:divBdr>
    </w:div>
    <w:div w:id="1328290574">
      <w:bodyDiv w:val="1"/>
      <w:marLeft w:val="0"/>
      <w:marRight w:val="0"/>
      <w:marTop w:val="0"/>
      <w:marBottom w:val="0"/>
      <w:divBdr>
        <w:top w:val="none" w:sz="0" w:space="0" w:color="auto"/>
        <w:left w:val="none" w:sz="0" w:space="0" w:color="auto"/>
        <w:bottom w:val="none" w:sz="0" w:space="0" w:color="auto"/>
        <w:right w:val="none" w:sz="0" w:space="0" w:color="auto"/>
      </w:divBdr>
    </w:div>
    <w:div w:id="1329284113">
      <w:bodyDiv w:val="1"/>
      <w:marLeft w:val="0"/>
      <w:marRight w:val="0"/>
      <w:marTop w:val="0"/>
      <w:marBottom w:val="0"/>
      <w:divBdr>
        <w:top w:val="none" w:sz="0" w:space="0" w:color="auto"/>
        <w:left w:val="none" w:sz="0" w:space="0" w:color="auto"/>
        <w:bottom w:val="none" w:sz="0" w:space="0" w:color="auto"/>
        <w:right w:val="none" w:sz="0" w:space="0" w:color="auto"/>
      </w:divBdr>
    </w:div>
    <w:div w:id="1332096978">
      <w:bodyDiv w:val="1"/>
      <w:marLeft w:val="0"/>
      <w:marRight w:val="0"/>
      <w:marTop w:val="0"/>
      <w:marBottom w:val="0"/>
      <w:divBdr>
        <w:top w:val="none" w:sz="0" w:space="0" w:color="auto"/>
        <w:left w:val="none" w:sz="0" w:space="0" w:color="auto"/>
        <w:bottom w:val="none" w:sz="0" w:space="0" w:color="auto"/>
        <w:right w:val="none" w:sz="0" w:space="0" w:color="auto"/>
      </w:divBdr>
    </w:div>
    <w:div w:id="1337149496">
      <w:bodyDiv w:val="1"/>
      <w:marLeft w:val="0"/>
      <w:marRight w:val="0"/>
      <w:marTop w:val="0"/>
      <w:marBottom w:val="0"/>
      <w:divBdr>
        <w:top w:val="none" w:sz="0" w:space="0" w:color="auto"/>
        <w:left w:val="none" w:sz="0" w:space="0" w:color="auto"/>
        <w:bottom w:val="none" w:sz="0" w:space="0" w:color="auto"/>
        <w:right w:val="none" w:sz="0" w:space="0" w:color="auto"/>
      </w:divBdr>
    </w:div>
    <w:div w:id="1345937611">
      <w:bodyDiv w:val="1"/>
      <w:marLeft w:val="0"/>
      <w:marRight w:val="0"/>
      <w:marTop w:val="0"/>
      <w:marBottom w:val="0"/>
      <w:divBdr>
        <w:top w:val="none" w:sz="0" w:space="0" w:color="auto"/>
        <w:left w:val="none" w:sz="0" w:space="0" w:color="auto"/>
        <w:bottom w:val="none" w:sz="0" w:space="0" w:color="auto"/>
        <w:right w:val="none" w:sz="0" w:space="0" w:color="auto"/>
      </w:divBdr>
    </w:div>
    <w:div w:id="1366710163">
      <w:bodyDiv w:val="1"/>
      <w:marLeft w:val="0"/>
      <w:marRight w:val="0"/>
      <w:marTop w:val="0"/>
      <w:marBottom w:val="0"/>
      <w:divBdr>
        <w:top w:val="none" w:sz="0" w:space="0" w:color="auto"/>
        <w:left w:val="none" w:sz="0" w:space="0" w:color="auto"/>
        <w:bottom w:val="none" w:sz="0" w:space="0" w:color="auto"/>
        <w:right w:val="none" w:sz="0" w:space="0" w:color="auto"/>
      </w:divBdr>
    </w:div>
    <w:div w:id="1385569244">
      <w:bodyDiv w:val="1"/>
      <w:marLeft w:val="0"/>
      <w:marRight w:val="0"/>
      <w:marTop w:val="0"/>
      <w:marBottom w:val="0"/>
      <w:divBdr>
        <w:top w:val="none" w:sz="0" w:space="0" w:color="auto"/>
        <w:left w:val="none" w:sz="0" w:space="0" w:color="auto"/>
        <w:bottom w:val="none" w:sz="0" w:space="0" w:color="auto"/>
        <w:right w:val="none" w:sz="0" w:space="0" w:color="auto"/>
      </w:divBdr>
    </w:div>
    <w:div w:id="1387266761">
      <w:bodyDiv w:val="1"/>
      <w:marLeft w:val="0"/>
      <w:marRight w:val="0"/>
      <w:marTop w:val="0"/>
      <w:marBottom w:val="0"/>
      <w:divBdr>
        <w:top w:val="none" w:sz="0" w:space="0" w:color="auto"/>
        <w:left w:val="none" w:sz="0" w:space="0" w:color="auto"/>
        <w:bottom w:val="none" w:sz="0" w:space="0" w:color="auto"/>
        <w:right w:val="none" w:sz="0" w:space="0" w:color="auto"/>
      </w:divBdr>
    </w:div>
    <w:div w:id="1402211810">
      <w:bodyDiv w:val="1"/>
      <w:marLeft w:val="0"/>
      <w:marRight w:val="0"/>
      <w:marTop w:val="0"/>
      <w:marBottom w:val="0"/>
      <w:divBdr>
        <w:top w:val="none" w:sz="0" w:space="0" w:color="auto"/>
        <w:left w:val="none" w:sz="0" w:space="0" w:color="auto"/>
        <w:bottom w:val="none" w:sz="0" w:space="0" w:color="auto"/>
        <w:right w:val="none" w:sz="0" w:space="0" w:color="auto"/>
      </w:divBdr>
    </w:div>
    <w:div w:id="1447775930">
      <w:bodyDiv w:val="1"/>
      <w:marLeft w:val="0"/>
      <w:marRight w:val="0"/>
      <w:marTop w:val="0"/>
      <w:marBottom w:val="0"/>
      <w:divBdr>
        <w:top w:val="none" w:sz="0" w:space="0" w:color="auto"/>
        <w:left w:val="none" w:sz="0" w:space="0" w:color="auto"/>
        <w:bottom w:val="none" w:sz="0" w:space="0" w:color="auto"/>
        <w:right w:val="none" w:sz="0" w:space="0" w:color="auto"/>
      </w:divBdr>
    </w:div>
    <w:div w:id="1449619033">
      <w:bodyDiv w:val="1"/>
      <w:marLeft w:val="0"/>
      <w:marRight w:val="0"/>
      <w:marTop w:val="0"/>
      <w:marBottom w:val="0"/>
      <w:divBdr>
        <w:top w:val="none" w:sz="0" w:space="0" w:color="auto"/>
        <w:left w:val="none" w:sz="0" w:space="0" w:color="auto"/>
        <w:bottom w:val="none" w:sz="0" w:space="0" w:color="auto"/>
        <w:right w:val="none" w:sz="0" w:space="0" w:color="auto"/>
      </w:divBdr>
    </w:div>
    <w:div w:id="1449665252">
      <w:bodyDiv w:val="1"/>
      <w:marLeft w:val="0"/>
      <w:marRight w:val="0"/>
      <w:marTop w:val="0"/>
      <w:marBottom w:val="0"/>
      <w:divBdr>
        <w:top w:val="none" w:sz="0" w:space="0" w:color="auto"/>
        <w:left w:val="none" w:sz="0" w:space="0" w:color="auto"/>
        <w:bottom w:val="none" w:sz="0" w:space="0" w:color="auto"/>
        <w:right w:val="none" w:sz="0" w:space="0" w:color="auto"/>
      </w:divBdr>
    </w:div>
    <w:div w:id="1476557774">
      <w:bodyDiv w:val="1"/>
      <w:marLeft w:val="0"/>
      <w:marRight w:val="0"/>
      <w:marTop w:val="0"/>
      <w:marBottom w:val="0"/>
      <w:divBdr>
        <w:top w:val="none" w:sz="0" w:space="0" w:color="auto"/>
        <w:left w:val="none" w:sz="0" w:space="0" w:color="auto"/>
        <w:bottom w:val="none" w:sz="0" w:space="0" w:color="auto"/>
        <w:right w:val="none" w:sz="0" w:space="0" w:color="auto"/>
      </w:divBdr>
    </w:div>
    <w:div w:id="1503619833">
      <w:bodyDiv w:val="1"/>
      <w:marLeft w:val="0"/>
      <w:marRight w:val="0"/>
      <w:marTop w:val="0"/>
      <w:marBottom w:val="0"/>
      <w:divBdr>
        <w:top w:val="none" w:sz="0" w:space="0" w:color="auto"/>
        <w:left w:val="none" w:sz="0" w:space="0" w:color="auto"/>
        <w:bottom w:val="none" w:sz="0" w:space="0" w:color="auto"/>
        <w:right w:val="none" w:sz="0" w:space="0" w:color="auto"/>
      </w:divBdr>
    </w:div>
    <w:div w:id="1506943148">
      <w:bodyDiv w:val="1"/>
      <w:marLeft w:val="0"/>
      <w:marRight w:val="0"/>
      <w:marTop w:val="0"/>
      <w:marBottom w:val="0"/>
      <w:divBdr>
        <w:top w:val="none" w:sz="0" w:space="0" w:color="auto"/>
        <w:left w:val="none" w:sz="0" w:space="0" w:color="auto"/>
        <w:bottom w:val="none" w:sz="0" w:space="0" w:color="auto"/>
        <w:right w:val="none" w:sz="0" w:space="0" w:color="auto"/>
      </w:divBdr>
    </w:div>
    <w:div w:id="1596934675">
      <w:bodyDiv w:val="1"/>
      <w:marLeft w:val="0"/>
      <w:marRight w:val="0"/>
      <w:marTop w:val="0"/>
      <w:marBottom w:val="0"/>
      <w:divBdr>
        <w:top w:val="none" w:sz="0" w:space="0" w:color="auto"/>
        <w:left w:val="none" w:sz="0" w:space="0" w:color="auto"/>
        <w:bottom w:val="none" w:sz="0" w:space="0" w:color="auto"/>
        <w:right w:val="none" w:sz="0" w:space="0" w:color="auto"/>
      </w:divBdr>
    </w:div>
    <w:div w:id="1641839882">
      <w:bodyDiv w:val="1"/>
      <w:marLeft w:val="0"/>
      <w:marRight w:val="0"/>
      <w:marTop w:val="0"/>
      <w:marBottom w:val="0"/>
      <w:divBdr>
        <w:top w:val="none" w:sz="0" w:space="0" w:color="auto"/>
        <w:left w:val="none" w:sz="0" w:space="0" w:color="auto"/>
        <w:bottom w:val="none" w:sz="0" w:space="0" w:color="auto"/>
        <w:right w:val="none" w:sz="0" w:space="0" w:color="auto"/>
      </w:divBdr>
    </w:div>
    <w:div w:id="1671102553">
      <w:bodyDiv w:val="1"/>
      <w:marLeft w:val="0"/>
      <w:marRight w:val="0"/>
      <w:marTop w:val="0"/>
      <w:marBottom w:val="0"/>
      <w:divBdr>
        <w:top w:val="none" w:sz="0" w:space="0" w:color="auto"/>
        <w:left w:val="none" w:sz="0" w:space="0" w:color="auto"/>
        <w:bottom w:val="none" w:sz="0" w:space="0" w:color="auto"/>
        <w:right w:val="none" w:sz="0" w:space="0" w:color="auto"/>
      </w:divBdr>
    </w:div>
    <w:div w:id="1672761255">
      <w:bodyDiv w:val="1"/>
      <w:marLeft w:val="0"/>
      <w:marRight w:val="0"/>
      <w:marTop w:val="0"/>
      <w:marBottom w:val="0"/>
      <w:divBdr>
        <w:top w:val="none" w:sz="0" w:space="0" w:color="auto"/>
        <w:left w:val="none" w:sz="0" w:space="0" w:color="auto"/>
        <w:bottom w:val="none" w:sz="0" w:space="0" w:color="auto"/>
        <w:right w:val="none" w:sz="0" w:space="0" w:color="auto"/>
      </w:divBdr>
    </w:div>
    <w:div w:id="1718356822">
      <w:bodyDiv w:val="1"/>
      <w:marLeft w:val="0"/>
      <w:marRight w:val="0"/>
      <w:marTop w:val="0"/>
      <w:marBottom w:val="0"/>
      <w:divBdr>
        <w:top w:val="none" w:sz="0" w:space="0" w:color="auto"/>
        <w:left w:val="none" w:sz="0" w:space="0" w:color="auto"/>
        <w:bottom w:val="none" w:sz="0" w:space="0" w:color="auto"/>
        <w:right w:val="none" w:sz="0" w:space="0" w:color="auto"/>
      </w:divBdr>
    </w:div>
    <w:div w:id="1733650470">
      <w:bodyDiv w:val="1"/>
      <w:marLeft w:val="0"/>
      <w:marRight w:val="0"/>
      <w:marTop w:val="0"/>
      <w:marBottom w:val="0"/>
      <w:divBdr>
        <w:top w:val="none" w:sz="0" w:space="0" w:color="auto"/>
        <w:left w:val="none" w:sz="0" w:space="0" w:color="auto"/>
        <w:bottom w:val="none" w:sz="0" w:space="0" w:color="auto"/>
        <w:right w:val="none" w:sz="0" w:space="0" w:color="auto"/>
      </w:divBdr>
    </w:div>
    <w:div w:id="1738167123">
      <w:bodyDiv w:val="1"/>
      <w:marLeft w:val="0"/>
      <w:marRight w:val="0"/>
      <w:marTop w:val="0"/>
      <w:marBottom w:val="0"/>
      <w:divBdr>
        <w:top w:val="none" w:sz="0" w:space="0" w:color="auto"/>
        <w:left w:val="none" w:sz="0" w:space="0" w:color="auto"/>
        <w:bottom w:val="none" w:sz="0" w:space="0" w:color="auto"/>
        <w:right w:val="none" w:sz="0" w:space="0" w:color="auto"/>
      </w:divBdr>
    </w:div>
    <w:div w:id="1757823967">
      <w:bodyDiv w:val="1"/>
      <w:marLeft w:val="0"/>
      <w:marRight w:val="0"/>
      <w:marTop w:val="0"/>
      <w:marBottom w:val="0"/>
      <w:divBdr>
        <w:top w:val="none" w:sz="0" w:space="0" w:color="auto"/>
        <w:left w:val="none" w:sz="0" w:space="0" w:color="auto"/>
        <w:bottom w:val="none" w:sz="0" w:space="0" w:color="auto"/>
        <w:right w:val="none" w:sz="0" w:space="0" w:color="auto"/>
      </w:divBdr>
    </w:div>
    <w:div w:id="1868523387">
      <w:bodyDiv w:val="1"/>
      <w:marLeft w:val="0"/>
      <w:marRight w:val="0"/>
      <w:marTop w:val="0"/>
      <w:marBottom w:val="0"/>
      <w:divBdr>
        <w:top w:val="none" w:sz="0" w:space="0" w:color="auto"/>
        <w:left w:val="none" w:sz="0" w:space="0" w:color="auto"/>
        <w:bottom w:val="none" w:sz="0" w:space="0" w:color="auto"/>
        <w:right w:val="none" w:sz="0" w:space="0" w:color="auto"/>
      </w:divBdr>
    </w:div>
    <w:div w:id="1874077815">
      <w:bodyDiv w:val="1"/>
      <w:marLeft w:val="0"/>
      <w:marRight w:val="0"/>
      <w:marTop w:val="0"/>
      <w:marBottom w:val="0"/>
      <w:divBdr>
        <w:top w:val="none" w:sz="0" w:space="0" w:color="auto"/>
        <w:left w:val="none" w:sz="0" w:space="0" w:color="auto"/>
        <w:bottom w:val="none" w:sz="0" w:space="0" w:color="auto"/>
        <w:right w:val="none" w:sz="0" w:space="0" w:color="auto"/>
      </w:divBdr>
    </w:div>
    <w:div w:id="1903323394">
      <w:bodyDiv w:val="1"/>
      <w:marLeft w:val="0"/>
      <w:marRight w:val="0"/>
      <w:marTop w:val="0"/>
      <w:marBottom w:val="0"/>
      <w:divBdr>
        <w:top w:val="none" w:sz="0" w:space="0" w:color="auto"/>
        <w:left w:val="none" w:sz="0" w:space="0" w:color="auto"/>
        <w:bottom w:val="none" w:sz="0" w:space="0" w:color="auto"/>
        <w:right w:val="none" w:sz="0" w:space="0" w:color="auto"/>
      </w:divBdr>
    </w:div>
    <w:div w:id="1943493302">
      <w:bodyDiv w:val="1"/>
      <w:marLeft w:val="0"/>
      <w:marRight w:val="0"/>
      <w:marTop w:val="0"/>
      <w:marBottom w:val="0"/>
      <w:divBdr>
        <w:top w:val="none" w:sz="0" w:space="0" w:color="auto"/>
        <w:left w:val="none" w:sz="0" w:space="0" w:color="auto"/>
        <w:bottom w:val="none" w:sz="0" w:space="0" w:color="auto"/>
        <w:right w:val="none" w:sz="0" w:space="0" w:color="auto"/>
      </w:divBdr>
    </w:div>
    <w:div w:id="2019308189">
      <w:bodyDiv w:val="1"/>
      <w:marLeft w:val="0"/>
      <w:marRight w:val="0"/>
      <w:marTop w:val="0"/>
      <w:marBottom w:val="0"/>
      <w:divBdr>
        <w:top w:val="none" w:sz="0" w:space="0" w:color="auto"/>
        <w:left w:val="none" w:sz="0" w:space="0" w:color="auto"/>
        <w:bottom w:val="none" w:sz="0" w:space="0" w:color="auto"/>
        <w:right w:val="none" w:sz="0" w:space="0" w:color="auto"/>
      </w:divBdr>
    </w:div>
    <w:div w:id="2065709819">
      <w:bodyDiv w:val="1"/>
      <w:marLeft w:val="0"/>
      <w:marRight w:val="0"/>
      <w:marTop w:val="0"/>
      <w:marBottom w:val="0"/>
      <w:divBdr>
        <w:top w:val="none" w:sz="0" w:space="0" w:color="auto"/>
        <w:left w:val="none" w:sz="0" w:space="0" w:color="auto"/>
        <w:bottom w:val="none" w:sz="0" w:space="0" w:color="auto"/>
        <w:right w:val="none" w:sz="0" w:space="0" w:color="auto"/>
      </w:divBdr>
    </w:div>
    <w:div w:id="2101221848">
      <w:bodyDiv w:val="1"/>
      <w:marLeft w:val="0"/>
      <w:marRight w:val="0"/>
      <w:marTop w:val="0"/>
      <w:marBottom w:val="0"/>
      <w:divBdr>
        <w:top w:val="none" w:sz="0" w:space="0" w:color="auto"/>
        <w:left w:val="none" w:sz="0" w:space="0" w:color="auto"/>
        <w:bottom w:val="none" w:sz="0" w:space="0" w:color="auto"/>
        <w:right w:val="none" w:sz="0" w:space="0" w:color="auto"/>
      </w:divBdr>
    </w:div>
    <w:div w:id="212461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12.jpeg"/><Relationship Id="rId21" Type="http://schemas.openxmlformats.org/officeDocument/2006/relationships/chart" Target="charts/chart11.xm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image" Target="media/image20.emf"/><Relationship Id="rId50" Type="http://schemas.openxmlformats.org/officeDocument/2006/relationships/image" Target="media/image23.jpeg"/><Relationship Id="rId55" Type="http://schemas.openxmlformats.org/officeDocument/2006/relationships/image" Target="media/image2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5.jpe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19.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emf"/><Relationship Id="rId58"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6.jpeg"/><Relationship Id="rId35" Type="http://schemas.openxmlformats.org/officeDocument/2006/relationships/chart" Target="charts/chart20.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image" Target="media/image1.gif"/><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7.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eader" Target="header1.xml"/><Relationship Id="rId20" Type="http://schemas.openxmlformats.org/officeDocument/2006/relationships/chart" Target="charts/chart10.xm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chart" Target="charts/chart18.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social_sansebastia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ALINA\OET_sansebastian\mapas\uso_suelo\USV-SEBASTIAN-204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ALINA\OET_sansebastian\mapas\uso_suelo\USV-SEBASTIAN-204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social_sansebastia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ALINA\OET_sansebastian\mapas\uso_suelo\USV-SEBASTIAN-204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social_sansebasti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social_sansebasti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dor\Mis%20documentos\tablas_pronostico_economico_sansebasti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0015507436570428"/>
          <c:y val="5.1440233134044833E-2"/>
          <c:w val="0.86017825896762901"/>
          <c:h val="0.70739386315778763"/>
        </c:manualLayout>
      </c:layout>
      <c:lineChart>
        <c:grouping val="stacked"/>
        <c:varyColors val="0"/>
        <c:ser>
          <c:idx val="0"/>
          <c:order val="0"/>
          <c:tx>
            <c:strRef>
              <c:f>'Crecimiento de la poblacion'!$B$2:$D$2</c:f>
              <c:strCache>
                <c:ptCount val="1"/>
                <c:pt idx="0">
                  <c:v>Poblacion Total 1990-2010</c:v>
                </c:pt>
              </c:strCache>
            </c:strRef>
          </c:tx>
          <c:cat>
            <c:numRef>
              <c:f>'Crecimiento de la poblacion'!$B$3:$D$3</c:f>
              <c:numCache>
                <c:formatCode>General</c:formatCode>
                <c:ptCount val="3"/>
                <c:pt idx="0">
                  <c:v>1990</c:v>
                </c:pt>
                <c:pt idx="1">
                  <c:v>2000</c:v>
                </c:pt>
                <c:pt idx="2">
                  <c:v>2010</c:v>
                </c:pt>
              </c:numCache>
            </c:numRef>
          </c:cat>
          <c:val>
            <c:numRef>
              <c:f>'Crecimiento de la poblacion'!$B$4:$D$4</c:f>
              <c:numCache>
                <c:formatCode>General</c:formatCode>
                <c:ptCount val="3"/>
                <c:pt idx="0">
                  <c:v>6754</c:v>
                </c:pt>
                <c:pt idx="1">
                  <c:v>6577</c:v>
                </c:pt>
                <c:pt idx="2">
                  <c:v>5755</c:v>
                </c:pt>
              </c:numCache>
            </c:numRef>
          </c:val>
          <c:smooth val="0"/>
        </c:ser>
        <c:dLbls>
          <c:showLegendKey val="0"/>
          <c:showVal val="0"/>
          <c:showCatName val="0"/>
          <c:showSerName val="0"/>
          <c:showPercent val="0"/>
          <c:showBubbleSize val="0"/>
        </c:dLbls>
        <c:marker val="1"/>
        <c:smooth val="0"/>
        <c:axId val="33400976"/>
        <c:axId val="33412400"/>
      </c:lineChart>
      <c:catAx>
        <c:axId val="33400976"/>
        <c:scaling>
          <c:orientation val="minMax"/>
        </c:scaling>
        <c:delete val="0"/>
        <c:axPos val="b"/>
        <c:numFmt formatCode="General" sourceLinked="1"/>
        <c:majorTickMark val="out"/>
        <c:minorTickMark val="none"/>
        <c:tickLblPos val="nextTo"/>
        <c:crossAx val="33412400"/>
        <c:crosses val="autoZero"/>
        <c:auto val="1"/>
        <c:lblAlgn val="ctr"/>
        <c:lblOffset val="100"/>
        <c:noMultiLvlLbl val="0"/>
      </c:catAx>
      <c:valAx>
        <c:axId val="33412400"/>
        <c:scaling>
          <c:orientation val="minMax"/>
        </c:scaling>
        <c:delete val="0"/>
        <c:axPos val="l"/>
        <c:majorGridlines/>
        <c:numFmt formatCode="General" sourceLinked="1"/>
        <c:majorTickMark val="out"/>
        <c:minorTickMark val="none"/>
        <c:tickLblPos val="nextTo"/>
        <c:crossAx val="33400976"/>
        <c:crosses val="autoZero"/>
        <c:crossBetween val="between"/>
      </c:valAx>
    </c:plotArea>
    <c:legend>
      <c:legendPos val="r"/>
      <c:layout>
        <c:manualLayout>
          <c:xMode val="edge"/>
          <c:yMode val="edge"/>
          <c:x val="1.3111111111111261E-2"/>
          <c:y val="0.90733775396886751"/>
          <c:w val="0.97300000000000064"/>
          <c:h val="6.5633158268772446E-2"/>
        </c:manualLayout>
      </c:layout>
      <c:overlay val="0"/>
      <c:txPr>
        <a:bodyPr/>
        <a:lstStyle/>
        <a:p>
          <a:pPr>
            <a:defRPr b="1"/>
          </a:pPr>
          <a:endParaRPr lang="es-MX"/>
        </a:p>
      </c:txPr>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manualLayout>
          <c:layoutTarget val="inner"/>
          <c:xMode val="edge"/>
          <c:yMode val="edge"/>
          <c:x val="6.6399891069814407E-2"/>
          <c:y val="5.3441731335929582E-2"/>
          <c:w val="0.91730827175115359"/>
          <c:h val="0.70518966705372865"/>
        </c:manualLayout>
      </c:layout>
      <c:lineChart>
        <c:grouping val="stacked"/>
        <c:varyColors val="0"/>
        <c:ser>
          <c:idx val="0"/>
          <c:order val="0"/>
          <c:tx>
            <c:strRef>
              <c:f>cultivosgenerales!$F$27</c:f>
              <c:strCache>
                <c:ptCount val="1"/>
                <c:pt idx="0">
                  <c:v>CALABAZA (SEMILLA) O CHIHUA</c:v>
                </c:pt>
              </c:strCache>
            </c:strRef>
          </c:tx>
          <c:spPr>
            <a:ln w="53975"/>
          </c:spPr>
          <c:marker>
            <c:symbol val="diamond"/>
            <c:size val="8"/>
          </c:marker>
          <c:cat>
            <c:numRef>
              <c:f>cultivosgenerales!$G$25:$AJ$25</c:f>
              <c:numCache>
                <c:formatCode>General</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cultivosgenerales!$G$27:$AJ$27</c:f>
              <c:numCache>
                <c:formatCode>General</c:formatCode>
                <c:ptCount val="30"/>
                <c:pt idx="0">
                  <c:v>27.619026473818131</c:v>
                </c:pt>
                <c:pt idx="1">
                  <c:v>32.238052947636113</c:v>
                </c:pt>
                <c:pt idx="2">
                  <c:v>36.857079421453442</c:v>
                </c:pt>
                <c:pt idx="3">
                  <c:v>41.476105895272177</c:v>
                </c:pt>
                <c:pt idx="4">
                  <c:v>46.095132369090621</c:v>
                </c:pt>
                <c:pt idx="5">
                  <c:v>50.714158842908915</c:v>
                </c:pt>
                <c:pt idx="6">
                  <c:v>55.333185316726315</c:v>
                </c:pt>
                <c:pt idx="7">
                  <c:v>59.952211790544354</c:v>
                </c:pt>
                <c:pt idx="8">
                  <c:v>64.571238264362407</c:v>
                </c:pt>
                <c:pt idx="9">
                  <c:v>69.190264738180446</c:v>
                </c:pt>
                <c:pt idx="10">
                  <c:v>73.809291211998485</c:v>
                </c:pt>
                <c:pt idx="11">
                  <c:v>78.428317685816523</c:v>
                </c:pt>
                <c:pt idx="12">
                  <c:v>83.047344159634548</c:v>
                </c:pt>
                <c:pt idx="13">
                  <c:v>87.666370633450981</c:v>
                </c:pt>
                <c:pt idx="14">
                  <c:v>92.285397107269688</c:v>
                </c:pt>
                <c:pt idx="15">
                  <c:v>96.904423581089645</c:v>
                </c:pt>
                <c:pt idx="16">
                  <c:v>101.52345005490668</c:v>
                </c:pt>
                <c:pt idx="17">
                  <c:v>106.14247652872339</c:v>
                </c:pt>
                <c:pt idx="18">
                  <c:v>110.76150300254282</c:v>
                </c:pt>
                <c:pt idx="19">
                  <c:v>115.38052947636083</c:v>
                </c:pt>
                <c:pt idx="20">
                  <c:v>119.99955595017963</c:v>
                </c:pt>
                <c:pt idx="21">
                  <c:v>124.61858242399616</c:v>
                </c:pt>
                <c:pt idx="22">
                  <c:v>129.23760889781497</c:v>
                </c:pt>
                <c:pt idx="23">
                  <c:v>133.85663537163529</c:v>
                </c:pt>
                <c:pt idx="24">
                  <c:v>138.47566184545099</c:v>
                </c:pt>
                <c:pt idx="25">
                  <c:v>139.47566184545099</c:v>
                </c:pt>
                <c:pt idx="26">
                  <c:v>140.47566184545099</c:v>
                </c:pt>
                <c:pt idx="27">
                  <c:v>141.47566184545099</c:v>
                </c:pt>
                <c:pt idx="28">
                  <c:v>142.47566184545099</c:v>
                </c:pt>
                <c:pt idx="29">
                  <c:v>143.47566184545099</c:v>
                </c:pt>
              </c:numCache>
            </c:numRef>
          </c:val>
          <c:smooth val="0"/>
        </c:ser>
        <c:ser>
          <c:idx val="1"/>
          <c:order val="1"/>
          <c:tx>
            <c:strRef>
              <c:f>cultivosgenerales!$F$28</c:f>
              <c:strCache>
                <c:ptCount val="1"/>
                <c:pt idx="0">
                  <c:v>SORGO FORRAJERO VERDE</c:v>
                </c:pt>
              </c:strCache>
            </c:strRef>
          </c:tx>
          <c:spPr>
            <a:ln w="50800"/>
          </c:spPr>
          <c:marker>
            <c:symbol val="square"/>
            <c:size val="6"/>
          </c:marker>
          <c:cat>
            <c:numRef>
              <c:f>cultivosgenerales!$G$25:$AJ$25</c:f>
              <c:numCache>
                <c:formatCode>General</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cultivosgenerales!$G$28:$AJ$28</c:f>
              <c:numCache>
                <c:formatCode>General</c:formatCode>
                <c:ptCount val="30"/>
                <c:pt idx="0">
                  <c:v>41.710678118654762</c:v>
                </c:pt>
                <c:pt idx="1">
                  <c:v>63.42135623730951</c:v>
                </c:pt>
                <c:pt idx="2">
                  <c:v>85.132034355963199</c:v>
                </c:pt>
                <c:pt idx="3">
                  <c:v>106.84271247461901</c:v>
                </c:pt>
                <c:pt idx="4">
                  <c:v>128.5533905932738</c:v>
                </c:pt>
                <c:pt idx="5">
                  <c:v>150.26406871192697</c:v>
                </c:pt>
                <c:pt idx="6">
                  <c:v>171.97474683058479</c:v>
                </c:pt>
                <c:pt idx="7">
                  <c:v>193.68542494923804</c:v>
                </c:pt>
                <c:pt idx="8">
                  <c:v>215.3961030678928</c:v>
                </c:pt>
                <c:pt idx="9">
                  <c:v>237.10678118654556</c:v>
                </c:pt>
                <c:pt idx="10">
                  <c:v>258.81745930520225</c:v>
                </c:pt>
                <c:pt idx="11">
                  <c:v>280.52813742385695</c:v>
                </c:pt>
                <c:pt idx="12">
                  <c:v>302.23881554250625</c:v>
                </c:pt>
                <c:pt idx="13">
                  <c:v>323.94949366116708</c:v>
                </c:pt>
                <c:pt idx="14">
                  <c:v>345.66017177982138</c:v>
                </c:pt>
                <c:pt idx="15">
                  <c:v>367.37084989847608</c:v>
                </c:pt>
                <c:pt idx="16">
                  <c:v>389.08152801712714</c:v>
                </c:pt>
                <c:pt idx="17">
                  <c:v>410.7922061357857</c:v>
                </c:pt>
                <c:pt idx="18">
                  <c:v>432.5028842544441</c:v>
                </c:pt>
                <c:pt idx="19">
                  <c:v>454.2135623730951</c:v>
                </c:pt>
                <c:pt idx="20">
                  <c:v>475.92424049174986</c:v>
                </c:pt>
                <c:pt idx="21">
                  <c:v>497.63491861040461</c:v>
                </c:pt>
                <c:pt idx="22">
                  <c:v>519.34559672905937</c:v>
                </c:pt>
                <c:pt idx="23">
                  <c:v>541.05627484771298</c:v>
                </c:pt>
                <c:pt idx="24">
                  <c:v>562.76695296637354</c:v>
                </c:pt>
                <c:pt idx="25">
                  <c:v>563.76695296637354</c:v>
                </c:pt>
                <c:pt idx="26">
                  <c:v>564.76695296637354</c:v>
                </c:pt>
                <c:pt idx="27">
                  <c:v>565.76695296637354</c:v>
                </c:pt>
                <c:pt idx="28">
                  <c:v>566.76695296637354</c:v>
                </c:pt>
                <c:pt idx="29">
                  <c:v>567.76695296637354</c:v>
                </c:pt>
              </c:numCache>
            </c:numRef>
          </c:val>
          <c:smooth val="0"/>
        </c:ser>
        <c:dLbls>
          <c:showLegendKey val="0"/>
          <c:showVal val="0"/>
          <c:showCatName val="0"/>
          <c:showSerName val="0"/>
          <c:showPercent val="0"/>
          <c:showBubbleSize val="0"/>
        </c:dLbls>
        <c:marker val="1"/>
        <c:smooth val="0"/>
        <c:axId val="33422192"/>
        <c:axId val="33395536"/>
      </c:lineChart>
      <c:catAx>
        <c:axId val="33422192"/>
        <c:scaling>
          <c:orientation val="minMax"/>
        </c:scaling>
        <c:delete val="0"/>
        <c:axPos val="b"/>
        <c:majorGridlines/>
        <c:numFmt formatCode="General" sourceLinked="1"/>
        <c:majorTickMark val="out"/>
        <c:minorTickMark val="none"/>
        <c:tickLblPos val="nextTo"/>
        <c:txPr>
          <a:bodyPr rot="-5400000" vert="horz"/>
          <a:lstStyle/>
          <a:p>
            <a:pPr>
              <a:defRPr/>
            </a:pPr>
            <a:endParaRPr lang="es-MX"/>
          </a:p>
        </c:txPr>
        <c:crossAx val="33395536"/>
        <c:crosses val="autoZero"/>
        <c:auto val="1"/>
        <c:lblAlgn val="ctr"/>
        <c:lblOffset val="100"/>
        <c:noMultiLvlLbl val="0"/>
      </c:catAx>
      <c:valAx>
        <c:axId val="33395536"/>
        <c:scaling>
          <c:orientation val="minMax"/>
        </c:scaling>
        <c:delete val="0"/>
        <c:axPos val="l"/>
        <c:majorGridlines/>
        <c:numFmt formatCode="General" sourceLinked="1"/>
        <c:majorTickMark val="out"/>
        <c:minorTickMark val="none"/>
        <c:tickLblPos val="nextTo"/>
        <c:crossAx val="33422192"/>
        <c:crosses val="autoZero"/>
        <c:crossBetween val="between"/>
      </c:valAx>
    </c:plotArea>
    <c:legend>
      <c:legendPos val="r"/>
      <c:layout>
        <c:manualLayout>
          <c:xMode val="edge"/>
          <c:yMode val="edge"/>
          <c:x val="1.0700907774015701E-2"/>
          <c:y val="0.92312910151676308"/>
          <c:w val="0.97462510936132984"/>
          <c:h val="4.9731184323982006E-2"/>
        </c:manualLayout>
      </c:layout>
      <c:overlay val="0"/>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6885389326336"/>
          <c:y val="5.1400554097404488E-2"/>
          <c:w val="0.85899781277341991"/>
          <c:h val="0.76780475357248656"/>
        </c:manualLayout>
      </c:layout>
      <c:lineChart>
        <c:grouping val="stacked"/>
        <c:varyColors val="0"/>
        <c:ser>
          <c:idx val="1"/>
          <c:order val="0"/>
          <c:tx>
            <c:strRef>
              <c:f>Hoja5!$B$8</c:f>
              <c:strCache>
                <c:ptCount val="1"/>
                <c:pt idx="0">
                  <c:v>PORCINO</c:v>
                </c:pt>
              </c:strCache>
            </c:strRef>
          </c:tx>
          <c:marker>
            <c:spPr>
              <a:scene3d>
                <a:camera prst="orthographicFront"/>
                <a:lightRig rig="threePt" dir="t"/>
              </a:scene3d>
              <a:sp3d>
                <a:bevelT/>
              </a:sp3d>
            </c:spPr>
          </c:marker>
          <c:cat>
            <c:numRef>
              <c:f>Hoja5!$C$6:$L$6</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Hoja5!$C$8:$L$8</c:f>
              <c:numCache>
                <c:formatCode>#,##0</c:formatCode>
                <c:ptCount val="10"/>
                <c:pt idx="0">
                  <c:v>11260</c:v>
                </c:pt>
                <c:pt idx="1">
                  <c:v>9326</c:v>
                </c:pt>
                <c:pt idx="2">
                  <c:v>9554</c:v>
                </c:pt>
                <c:pt idx="3">
                  <c:v>9743</c:v>
                </c:pt>
                <c:pt idx="4">
                  <c:v>11092</c:v>
                </c:pt>
                <c:pt idx="5">
                  <c:v>13200</c:v>
                </c:pt>
                <c:pt idx="6">
                  <c:v>12754</c:v>
                </c:pt>
                <c:pt idx="7">
                  <c:v>13133</c:v>
                </c:pt>
                <c:pt idx="8">
                  <c:v>15983</c:v>
                </c:pt>
                <c:pt idx="9">
                  <c:v>16797</c:v>
                </c:pt>
              </c:numCache>
            </c:numRef>
          </c:val>
          <c:smooth val="0"/>
        </c:ser>
        <c:ser>
          <c:idx val="2"/>
          <c:order val="1"/>
          <c:tx>
            <c:strRef>
              <c:f>Hoja5!$B$9</c:f>
              <c:strCache>
                <c:ptCount val="1"/>
                <c:pt idx="0">
                  <c:v>OVINO</c:v>
                </c:pt>
              </c:strCache>
            </c:strRef>
          </c:tx>
          <c:marker>
            <c:spPr>
              <a:scene3d>
                <a:camera prst="orthographicFront"/>
                <a:lightRig rig="threePt" dir="t"/>
              </a:scene3d>
              <a:sp3d>
                <a:bevelT/>
              </a:sp3d>
            </c:spPr>
          </c:marker>
          <c:cat>
            <c:numRef>
              <c:f>Hoja5!$C$6:$L$6</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Hoja5!$C$9:$L$9</c:f>
              <c:numCache>
                <c:formatCode>General</c:formatCode>
                <c:ptCount val="10"/>
                <c:pt idx="0">
                  <c:v>610</c:v>
                </c:pt>
                <c:pt idx="1">
                  <c:v>709</c:v>
                </c:pt>
                <c:pt idx="2">
                  <c:v>750</c:v>
                </c:pt>
                <c:pt idx="3" formatCode="#,##0">
                  <c:v>1092</c:v>
                </c:pt>
                <c:pt idx="4">
                  <c:v>821</c:v>
                </c:pt>
                <c:pt idx="5">
                  <c:v>854</c:v>
                </c:pt>
                <c:pt idx="6">
                  <c:v>813</c:v>
                </c:pt>
                <c:pt idx="7">
                  <c:v>780</c:v>
                </c:pt>
                <c:pt idx="8" formatCode="#,##0">
                  <c:v>1023</c:v>
                </c:pt>
                <c:pt idx="9" formatCode="#,##0">
                  <c:v>1089</c:v>
                </c:pt>
              </c:numCache>
            </c:numRef>
          </c:val>
          <c:smooth val="0"/>
        </c:ser>
        <c:ser>
          <c:idx val="3"/>
          <c:order val="2"/>
          <c:tx>
            <c:strRef>
              <c:f>Hoja5!$B$10</c:f>
              <c:strCache>
                <c:ptCount val="1"/>
                <c:pt idx="0">
                  <c:v>CAPRINO</c:v>
                </c:pt>
              </c:strCache>
            </c:strRef>
          </c:tx>
          <c:marker>
            <c:spPr>
              <a:scene3d>
                <a:camera prst="orthographicFront"/>
                <a:lightRig rig="threePt" dir="t"/>
              </a:scene3d>
              <a:sp3d>
                <a:bevelT/>
              </a:sp3d>
            </c:spPr>
          </c:marker>
          <c:cat>
            <c:numRef>
              <c:f>Hoja5!$C$6:$L$6</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Hoja5!$C$10:$L$10</c:f>
              <c:numCache>
                <c:formatCode>General</c:formatCode>
                <c:ptCount val="10"/>
                <c:pt idx="0">
                  <c:v>450</c:v>
                </c:pt>
                <c:pt idx="1">
                  <c:v>352</c:v>
                </c:pt>
                <c:pt idx="2">
                  <c:v>378</c:v>
                </c:pt>
                <c:pt idx="3">
                  <c:v>467</c:v>
                </c:pt>
                <c:pt idx="4">
                  <c:v>404</c:v>
                </c:pt>
                <c:pt idx="5">
                  <c:v>421</c:v>
                </c:pt>
                <c:pt idx="6">
                  <c:v>415</c:v>
                </c:pt>
                <c:pt idx="7">
                  <c:v>437</c:v>
                </c:pt>
                <c:pt idx="8">
                  <c:v>343</c:v>
                </c:pt>
                <c:pt idx="9">
                  <c:v>411</c:v>
                </c:pt>
              </c:numCache>
            </c:numRef>
          </c:val>
          <c:smooth val="0"/>
        </c:ser>
        <c:dLbls>
          <c:showLegendKey val="0"/>
          <c:showVal val="0"/>
          <c:showCatName val="0"/>
          <c:showSerName val="0"/>
          <c:showPercent val="0"/>
          <c:showBubbleSize val="0"/>
        </c:dLbls>
        <c:marker val="1"/>
        <c:smooth val="0"/>
        <c:axId val="33405872"/>
        <c:axId val="33398256"/>
      </c:lineChart>
      <c:catAx>
        <c:axId val="33405872"/>
        <c:scaling>
          <c:orientation val="minMax"/>
        </c:scaling>
        <c:delete val="0"/>
        <c:axPos val="b"/>
        <c:majorGridlines/>
        <c:numFmt formatCode="General" sourceLinked="1"/>
        <c:majorTickMark val="out"/>
        <c:minorTickMark val="none"/>
        <c:tickLblPos val="nextTo"/>
        <c:crossAx val="33398256"/>
        <c:crosses val="autoZero"/>
        <c:auto val="1"/>
        <c:lblAlgn val="ctr"/>
        <c:lblOffset val="100"/>
        <c:noMultiLvlLbl val="0"/>
      </c:catAx>
      <c:valAx>
        <c:axId val="33398256"/>
        <c:scaling>
          <c:orientation val="minMax"/>
        </c:scaling>
        <c:delete val="0"/>
        <c:axPos val="l"/>
        <c:majorGridlines/>
        <c:numFmt formatCode="#,##0" sourceLinked="1"/>
        <c:majorTickMark val="out"/>
        <c:minorTickMark val="none"/>
        <c:tickLblPos val="nextTo"/>
        <c:crossAx val="33405872"/>
        <c:crosses val="autoZero"/>
        <c:crossBetween val="between"/>
        <c:majorUnit val="2000"/>
      </c:valAx>
    </c:plotArea>
    <c:legend>
      <c:legendPos val="r"/>
      <c:layout>
        <c:manualLayout>
          <c:xMode val="edge"/>
          <c:yMode val="edge"/>
          <c:x val="0"/>
          <c:y val="0.91146106736657961"/>
          <c:w val="0.97816666666666652"/>
          <c:h val="8.4484908136484765E-2"/>
        </c:manualLayout>
      </c:layout>
      <c:overlay val="0"/>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109629860624025E-2"/>
          <c:y val="6.8961277100636514E-2"/>
          <c:w val="0.88803325510237141"/>
          <c:h val="0.57585734772844122"/>
        </c:manualLayout>
      </c:layout>
      <c:lineChart>
        <c:grouping val="standard"/>
        <c:varyColors val="0"/>
        <c:ser>
          <c:idx val="0"/>
          <c:order val="0"/>
          <c:tx>
            <c:strRef>
              <c:f>Hoja5!$O$23</c:f>
              <c:strCache>
                <c:ptCount val="1"/>
                <c:pt idx="0">
                  <c:v>MIEL</c:v>
                </c:pt>
              </c:strCache>
            </c:strRef>
          </c:tx>
          <c:marker>
            <c:spPr>
              <a:scene3d>
                <a:camera prst="orthographicFront"/>
                <a:lightRig rig="threePt" dir="t"/>
              </a:scene3d>
              <a:sp3d>
                <a:bevelT/>
              </a:sp3d>
            </c:spPr>
          </c:marker>
          <c:cat>
            <c:strRef>
              <c:f>Hoja5!$P$6:$X$6</c:f>
              <c:strCache>
                <c:ptCount val="9"/>
                <c:pt idx="0">
                  <c:v>2002-2003</c:v>
                </c:pt>
                <c:pt idx="1">
                  <c:v>2003-2004</c:v>
                </c:pt>
                <c:pt idx="2">
                  <c:v>2004-2005</c:v>
                </c:pt>
                <c:pt idx="3">
                  <c:v>2005-2006</c:v>
                </c:pt>
                <c:pt idx="4">
                  <c:v>2006-2007</c:v>
                </c:pt>
                <c:pt idx="5">
                  <c:v>2007-2008</c:v>
                </c:pt>
                <c:pt idx="6">
                  <c:v>2008-2009</c:v>
                </c:pt>
                <c:pt idx="7">
                  <c:v>2099-2010</c:v>
                </c:pt>
                <c:pt idx="8">
                  <c:v>2010-2011</c:v>
                </c:pt>
              </c:strCache>
            </c:strRef>
          </c:cat>
          <c:val>
            <c:numRef>
              <c:f>Hoja5!$P$23:$X$23</c:f>
              <c:numCache>
                <c:formatCode>#,##0</c:formatCode>
                <c:ptCount val="9"/>
                <c:pt idx="0">
                  <c:v>-45.400999999999982</c:v>
                </c:pt>
                <c:pt idx="1">
                  <c:v>31.145999999999987</c:v>
                </c:pt>
                <c:pt idx="2">
                  <c:v>35.63600000000001</c:v>
                </c:pt>
                <c:pt idx="3">
                  <c:v>45.889000000000003</c:v>
                </c:pt>
                <c:pt idx="4">
                  <c:v>-56.826000000000022</c:v>
                </c:pt>
                <c:pt idx="5">
                  <c:v>107.42000000000002</c:v>
                </c:pt>
                <c:pt idx="6">
                  <c:v>79.192999999999984</c:v>
                </c:pt>
                <c:pt idx="7">
                  <c:v>-175.28700000000001</c:v>
                </c:pt>
                <c:pt idx="8">
                  <c:v>-52.550000000000004</c:v>
                </c:pt>
              </c:numCache>
            </c:numRef>
          </c:val>
          <c:smooth val="0"/>
        </c:ser>
        <c:ser>
          <c:idx val="1"/>
          <c:order val="1"/>
          <c:tx>
            <c:strRef>
              <c:f>Hoja5!$O$24</c:f>
              <c:strCache>
                <c:ptCount val="1"/>
                <c:pt idx="0">
                  <c:v>CERA EN GREÑA</c:v>
                </c:pt>
              </c:strCache>
            </c:strRef>
          </c:tx>
          <c:marker>
            <c:spPr>
              <a:scene3d>
                <a:camera prst="orthographicFront"/>
                <a:lightRig rig="threePt" dir="t"/>
              </a:scene3d>
              <a:sp3d>
                <a:bevelT/>
              </a:sp3d>
            </c:spPr>
          </c:marker>
          <c:cat>
            <c:strRef>
              <c:f>Hoja5!$P$6:$X$6</c:f>
              <c:strCache>
                <c:ptCount val="9"/>
                <c:pt idx="0">
                  <c:v>2002-2003</c:v>
                </c:pt>
                <c:pt idx="1">
                  <c:v>2003-2004</c:v>
                </c:pt>
                <c:pt idx="2">
                  <c:v>2004-2005</c:v>
                </c:pt>
                <c:pt idx="3">
                  <c:v>2005-2006</c:v>
                </c:pt>
                <c:pt idx="4">
                  <c:v>2006-2007</c:v>
                </c:pt>
                <c:pt idx="5">
                  <c:v>2007-2008</c:v>
                </c:pt>
                <c:pt idx="6">
                  <c:v>2008-2009</c:v>
                </c:pt>
                <c:pt idx="7">
                  <c:v>2099-2010</c:v>
                </c:pt>
                <c:pt idx="8">
                  <c:v>2010-2011</c:v>
                </c:pt>
              </c:strCache>
            </c:strRef>
          </c:cat>
          <c:val>
            <c:numRef>
              <c:f>Hoja5!$P$24:$X$24</c:f>
              <c:numCache>
                <c:formatCode>#,##0</c:formatCode>
                <c:ptCount val="9"/>
                <c:pt idx="0">
                  <c:v>-10.735000000000001</c:v>
                </c:pt>
                <c:pt idx="1">
                  <c:v>-0.68900000000000061</c:v>
                </c:pt>
                <c:pt idx="2">
                  <c:v>10.119000000000002</c:v>
                </c:pt>
                <c:pt idx="3">
                  <c:v>5.0589999999999975</c:v>
                </c:pt>
                <c:pt idx="4">
                  <c:v>-23.974999999999987</c:v>
                </c:pt>
                <c:pt idx="5">
                  <c:v>36.646000000000001</c:v>
                </c:pt>
                <c:pt idx="6">
                  <c:v>-1.713000000000001</c:v>
                </c:pt>
                <c:pt idx="7">
                  <c:v>-41.085000000000001</c:v>
                </c:pt>
                <c:pt idx="8">
                  <c:v>0</c:v>
                </c:pt>
              </c:numCache>
            </c:numRef>
          </c:val>
          <c:smooth val="0"/>
        </c:ser>
        <c:ser>
          <c:idx val="2"/>
          <c:order val="2"/>
          <c:tx>
            <c:strRef>
              <c:f>Hoja5!$O$16</c:f>
              <c:strCache>
                <c:ptCount val="1"/>
                <c:pt idx="0">
                  <c:v>OVINO</c:v>
                </c:pt>
              </c:strCache>
            </c:strRef>
          </c:tx>
          <c:marker>
            <c:spPr>
              <a:scene3d>
                <a:camera prst="orthographicFront"/>
                <a:lightRig rig="threePt" dir="t"/>
              </a:scene3d>
              <a:sp3d>
                <a:bevelT/>
              </a:sp3d>
            </c:spPr>
          </c:marker>
          <c:cat>
            <c:strRef>
              <c:f>Hoja5!$P$6:$X$6</c:f>
              <c:strCache>
                <c:ptCount val="9"/>
                <c:pt idx="0">
                  <c:v>2002-2003</c:v>
                </c:pt>
                <c:pt idx="1">
                  <c:v>2003-2004</c:v>
                </c:pt>
                <c:pt idx="2">
                  <c:v>2004-2005</c:v>
                </c:pt>
                <c:pt idx="3">
                  <c:v>2005-2006</c:v>
                </c:pt>
                <c:pt idx="4">
                  <c:v>2006-2007</c:v>
                </c:pt>
                <c:pt idx="5">
                  <c:v>2007-2008</c:v>
                </c:pt>
                <c:pt idx="6">
                  <c:v>2008-2009</c:v>
                </c:pt>
                <c:pt idx="7">
                  <c:v>2099-2010</c:v>
                </c:pt>
                <c:pt idx="8">
                  <c:v>2010-2011</c:v>
                </c:pt>
              </c:strCache>
            </c:strRef>
          </c:cat>
          <c:val>
            <c:numRef>
              <c:f>Hoja5!$P$16:$X$16</c:f>
              <c:numCache>
                <c:formatCode>#,##0</c:formatCode>
                <c:ptCount val="9"/>
                <c:pt idx="0">
                  <c:v>14</c:v>
                </c:pt>
                <c:pt idx="1">
                  <c:v>13</c:v>
                </c:pt>
                <c:pt idx="2">
                  <c:v>177</c:v>
                </c:pt>
                <c:pt idx="3">
                  <c:v>-118</c:v>
                </c:pt>
                <c:pt idx="4">
                  <c:v>31</c:v>
                </c:pt>
                <c:pt idx="5">
                  <c:v>-24</c:v>
                </c:pt>
                <c:pt idx="6">
                  <c:v>-9</c:v>
                </c:pt>
                <c:pt idx="7">
                  <c:v>113</c:v>
                </c:pt>
                <c:pt idx="8">
                  <c:v>31</c:v>
                </c:pt>
              </c:numCache>
            </c:numRef>
          </c:val>
          <c:smooth val="0"/>
        </c:ser>
        <c:dLbls>
          <c:showLegendKey val="0"/>
          <c:showVal val="0"/>
          <c:showCatName val="0"/>
          <c:showSerName val="0"/>
          <c:showPercent val="0"/>
          <c:showBubbleSize val="0"/>
        </c:dLbls>
        <c:marker val="1"/>
        <c:smooth val="0"/>
        <c:axId val="2044895968"/>
        <c:axId val="2044902496"/>
      </c:lineChart>
      <c:catAx>
        <c:axId val="2044895968"/>
        <c:scaling>
          <c:orientation val="minMax"/>
        </c:scaling>
        <c:delete val="0"/>
        <c:axPos val="b"/>
        <c:majorGridlines/>
        <c:numFmt formatCode="General" sourceLinked="0"/>
        <c:majorTickMark val="out"/>
        <c:minorTickMark val="none"/>
        <c:tickLblPos val="low"/>
        <c:txPr>
          <a:bodyPr rot="-5400000" vert="horz"/>
          <a:lstStyle/>
          <a:p>
            <a:pPr>
              <a:defRPr/>
            </a:pPr>
            <a:endParaRPr lang="es-MX"/>
          </a:p>
        </c:txPr>
        <c:crossAx val="2044902496"/>
        <c:crosses val="autoZero"/>
        <c:auto val="1"/>
        <c:lblAlgn val="ctr"/>
        <c:lblOffset val="100"/>
        <c:noMultiLvlLbl val="0"/>
      </c:catAx>
      <c:valAx>
        <c:axId val="2044902496"/>
        <c:scaling>
          <c:orientation val="minMax"/>
        </c:scaling>
        <c:delete val="0"/>
        <c:axPos val="l"/>
        <c:majorGridlines/>
        <c:numFmt formatCode="#,##0" sourceLinked="1"/>
        <c:majorTickMark val="out"/>
        <c:minorTickMark val="none"/>
        <c:tickLblPos val="nextTo"/>
        <c:crossAx val="2044895968"/>
        <c:crosses val="autoZero"/>
        <c:crossBetween val="between"/>
      </c:valAx>
    </c:plotArea>
    <c:legend>
      <c:legendPos val="r"/>
      <c:layout>
        <c:manualLayout>
          <c:xMode val="edge"/>
          <c:yMode val="edge"/>
          <c:x val="0"/>
          <c:y val="0.92878137655474402"/>
          <c:w val="0.97943903051722492"/>
          <c:h val="6.9503477013828197E-2"/>
        </c:manualLayout>
      </c:layout>
      <c:overlay val="0"/>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a:t>Crecimiento</a:t>
            </a:r>
            <a:r>
              <a:rPr lang="es-ES" sz="1100" baseline="0"/>
              <a:t> de la Produccion pecuaria 2007-2012</a:t>
            </a:r>
            <a:endParaRPr lang="es-ES" sz="1100"/>
          </a:p>
        </c:rich>
      </c:tx>
      <c:layout>
        <c:manualLayout>
          <c:xMode val="edge"/>
          <c:yMode val="edge"/>
          <c:x val="0.21254231807980742"/>
          <c:y val="1.8518518518518583E-2"/>
        </c:manualLayout>
      </c:layout>
      <c:overlay val="1"/>
    </c:title>
    <c:autoTitleDeleted val="0"/>
    <c:plotArea>
      <c:layout>
        <c:manualLayout>
          <c:layoutTarget val="inner"/>
          <c:xMode val="edge"/>
          <c:yMode val="edge"/>
          <c:x val="6.9989919738293591E-2"/>
          <c:y val="0.11621536891222002"/>
          <c:w val="0.91164041994751477"/>
          <c:h val="0.71664333624964605"/>
        </c:manualLayout>
      </c:layout>
      <c:lineChart>
        <c:grouping val="standard"/>
        <c:varyColors val="0"/>
        <c:ser>
          <c:idx val="0"/>
          <c:order val="0"/>
          <c:tx>
            <c:strRef>
              <c:f>Hoja6!$J$6</c:f>
              <c:strCache>
                <c:ptCount val="1"/>
                <c:pt idx="0">
                  <c:v>LECHE (Miles De Lt.)</c:v>
                </c:pt>
              </c:strCache>
            </c:strRef>
          </c:tx>
          <c:marker>
            <c:spPr>
              <a:scene3d>
                <a:camera prst="orthographicFront"/>
                <a:lightRig rig="threePt" dir="t"/>
              </a:scene3d>
              <a:sp3d>
                <a:bevelT/>
              </a:sp3d>
            </c:spPr>
          </c:marker>
          <c:cat>
            <c:strRef>
              <c:f>Hoja6!$K$5:$O$5</c:f>
              <c:strCache>
                <c:ptCount val="5"/>
                <c:pt idx="0">
                  <c:v>2007-2008</c:v>
                </c:pt>
                <c:pt idx="1">
                  <c:v>2008-2009</c:v>
                </c:pt>
                <c:pt idx="2">
                  <c:v>2009-2010</c:v>
                </c:pt>
                <c:pt idx="3">
                  <c:v>2010-2011</c:v>
                </c:pt>
                <c:pt idx="4">
                  <c:v>2011-2012</c:v>
                </c:pt>
              </c:strCache>
            </c:strRef>
          </c:cat>
          <c:val>
            <c:numRef>
              <c:f>Hoja6!$K$6:$O$6</c:f>
              <c:numCache>
                <c:formatCode>General</c:formatCode>
                <c:ptCount val="5"/>
                <c:pt idx="0">
                  <c:v>-2.8099999999999867</c:v>
                </c:pt>
                <c:pt idx="1">
                  <c:v>11.280000000000001</c:v>
                </c:pt>
                <c:pt idx="2">
                  <c:v>54.949999999999996</c:v>
                </c:pt>
                <c:pt idx="3">
                  <c:v>18.399999999999977</c:v>
                </c:pt>
                <c:pt idx="4">
                  <c:v>-9.9700000000000042</c:v>
                </c:pt>
              </c:numCache>
            </c:numRef>
          </c:val>
          <c:smooth val="0"/>
        </c:ser>
        <c:ser>
          <c:idx val="1"/>
          <c:order val="1"/>
          <c:tx>
            <c:strRef>
              <c:f>Hoja6!$J$11</c:f>
              <c:strCache>
                <c:ptCount val="1"/>
                <c:pt idx="0">
                  <c:v>PORCINO</c:v>
                </c:pt>
              </c:strCache>
            </c:strRef>
          </c:tx>
          <c:marker>
            <c:spPr>
              <a:scene3d>
                <a:camera prst="orthographicFront"/>
                <a:lightRig rig="threePt" dir="t"/>
              </a:scene3d>
              <a:sp3d>
                <a:bevelT/>
              </a:sp3d>
            </c:spPr>
          </c:marker>
          <c:cat>
            <c:strRef>
              <c:f>Hoja6!$K$5:$O$5</c:f>
              <c:strCache>
                <c:ptCount val="5"/>
                <c:pt idx="0">
                  <c:v>2007-2008</c:v>
                </c:pt>
                <c:pt idx="1">
                  <c:v>2008-2009</c:v>
                </c:pt>
                <c:pt idx="2">
                  <c:v>2009-2010</c:v>
                </c:pt>
                <c:pt idx="3">
                  <c:v>2010-2011</c:v>
                </c:pt>
                <c:pt idx="4">
                  <c:v>2011-2012</c:v>
                </c:pt>
              </c:strCache>
            </c:strRef>
          </c:cat>
          <c:val>
            <c:numRef>
              <c:f>Hoja6!$K$11:$O$11</c:f>
              <c:numCache>
                <c:formatCode>General</c:formatCode>
                <c:ptCount val="5"/>
                <c:pt idx="0">
                  <c:v>-1.6300000000000041</c:v>
                </c:pt>
                <c:pt idx="1">
                  <c:v>27.049999999999986</c:v>
                </c:pt>
                <c:pt idx="2">
                  <c:v>7.3900000000000006</c:v>
                </c:pt>
                <c:pt idx="3">
                  <c:v>9.9000000000000057</c:v>
                </c:pt>
                <c:pt idx="4">
                  <c:v>-9.210000000000008</c:v>
                </c:pt>
              </c:numCache>
            </c:numRef>
          </c:val>
          <c:smooth val="0"/>
        </c:ser>
        <c:ser>
          <c:idx val="2"/>
          <c:order val="2"/>
          <c:tx>
            <c:strRef>
              <c:f>Hoja6!$J$12</c:f>
              <c:strCache>
                <c:ptCount val="1"/>
                <c:pt idx="0">
                  <c:v>OVINO</c:v>
                </c:pt>
              </c:strCache>
            </c:strRef>
          </c:tx>
          <c:marker>
            <c:spPr>
              <a:scene3d>
                <a:camera prst="orthographicFront"/>
                <a:lightRig rig="threePt" dir="t"/>
              </a:scene3d>
              <a:sp3d>
                <a:bevelT/>
              </a:sp3d>
            </c:spPr>
          </c:marker>
          <c:cat>
            <c:strRef>
              <c:f>Hoja6!$K$5:$O$5</c:f>
              <c:strCache>
                <c:ptCount val="5"/>
                <c:pt idx="0">
                  <c:v>2007-2008</c:v>
                </c:pt>
                <c:pt idx="1">
                  <c:v>2008-2009</c:v>
                </c:pt>
                <c:pt idx="2">
                  <c:v>2009-2010</c:v>
                </c:pt>
                <c:pt idx="3">
                  <c:v>2010-2011</c:v>
                </c:pt>
                <c:pt idx="4">
                  <c:v>2011-2012</c:v>
                </c:pt>
              </c:strCache>
            </c:strRef>
          </c:cat>
          <c:val>
            <c:numRef>
              <c:f>Hoja6!$K$12:$O$12</c:f>
              <c:numCache>
                <c:formatCode>General</c:formatCode>
                <c:ptCount val="5"/>
                <c:pt idx="0">
                  <c:v>1.21</c:v>
                </c:pt>
                <c:pt idx="1">
                  <c:v>2.4799999999999978</c:v>
                </c:pt>
                <c:pt idx="2">
                  <c:v>1.2100000000000009</c:v>
                </c:pt>
                <c:pt idx="3">
                  <c:v>0.70999999999999963</c:v>
                </c:pt>
                <c:pt idx="4">
                  <c:v>-0.81999999999999862</c:v>
                </c:pt>
              </c:numCache>
            </c:numRef>
          </c:val>
          <c:smooth val="0"/>
        </c:ser>
        <c:ser>
          <c:idx val="3"/>
          <c:order val="3"/>
          <c:tx>
            <c:strRef>
              <c:f>Hoja6!$J$13</c:f>
              <c:strCache>
                <c:ptCount val="1"/>
                <c:pt idx="0">
                  <c:v>CAPRINO</c:v>
                </c:pt>
              </c:strCache>
            </c:strRef>
          </c:tx>
          <c:spPr>
            <a:ln w="22225"/>
          </c:spPr>
          <c:marker>
            <c:symbol val="circle"/>
            <c:size val="4"/>
            <c:spPr>
              <a:ln w="3175"/>
              <a:scene3d>
                <a:camera prst="orthographicFront"/>
                <a:lightRig rig="threePt" dir="t"/>
              </a:scene3d>
              <a:sp3d>
                <a:bevelT/>
              </a:sp3d>
            </c:spPr>
          </c:marker>
          <c:cat>
            <c:strRef>
              <c:f>Hoja6!$K$5:$O$5</c:f>
              <c:strCache>
                <c:ptCount val="5"/>
                <c:pt idx="0">
                  <c:v>2007-2008</c:v>
                </c:pt>
                <c:pt idx="1">
                  <c:v>2008-2009</c:v>
                </c:pt>
                <c:pt idx="2">
                  <c:v>2009-2010</c:v>
                </c:pt>
                <c:pt idx="3">
                  <c:v>2010-2011</c:v>
                </c:pt>
                <c:pt idx="4">
                  <c:v>2011-2012</c:v>
                </c:pt>
              </c:strCache>
            </c:strRef>
          </c:cat>
          <c:val>
            <c:numRef>
              <c:f>Hoja6!$K$13:$O$13</c:f>
              <c:numCache>
                <c:formatCode>General</c:formatCode>
                <c:ptCount val="5"/>
                <c:pt idx="0">
                  <c:v>-1.8100000000000005</c:v>
                </c:pt>
                <c:pt idx="1">
                  <c:v>0.26000000000000068</c:v>
                </c:pt>
                <c:pt idx="2">
                  <c:v>0.93999999999999961</c:v>
                </c:pt>
                <c:pt idx="3">
                  <c:v>0.31000000000000238</c:v>
                </c:pt>
                <c:pt idx="4">
                  <c:v>-0.82999999999999963</c:v>
                </c:pt>
              </c:numCache>
            </c:numRef>
          </c:val>
          <c:smooth val="0"/>
        </c:ser>
        <c:dLbls>
          <c:showLegendKey val="0"/>
          <c:showVal val="0"/>
          <c:showCatName val="0"/>
          <c:showSerName val="0"/>
          <c:showPercent val="0"/>
          <c:showBubbleSize val="0"/>
        </c:dLbls>
        <c:marker val="1"/>
        <c:smooth val="0"/>
        <c:axId val="2044890528"/>
        <c:axId val="2044900864"/>
      </c:lineChart>
      <c:catAx>
        <c:axId val="2044890528"/>
        <c:scaling>
          <c:orientation val="minMax"/>
        </c:scaling>
        <c:delete val="0"/>
        <c:axPos val="b"/>
        <c:numFmt formatCode="General" sourceLinked="0"/>
        <c:majorTickMark val="cross"/>
        <c:minorTickMark val="in"/>
        <c:tickLblPos val="low"/>
        <c:crossAx val="2044900864"/>
        <c:crosses val="autoZero"/>
        <c:auto val="1"/>
        <c:lblAlgn val="ctr"/>
        <c:lblOffset val="100"/>
        <c:noMultiLvlLbl val="0"/>
      </c:catAx>
      <c:valAx>
        <c:axId val="2044900864"/>
        <c:scaling>
          <c:orientation val="minMax"/>
        </c:scaling>
        <c:delete val="0"/>
        <c:axPos val="l"/>
        <c:majorGridlines/>
        <c:numFmt formatCode="General" sourceLinked="1"/>
        <c:majorTickMark val="out"/>
        <c:minorTickMark val="none"/>
        <c:tickLblPos val="nextTo"/>
        <c:crossAx val="2044890528"/>
        <c:crosses val="autoZero"/>
        <c:crossBetween val="between"/>
      </c:valAx>
    </c:plotArea>
    <c:legend>
      <c:legendPos val="r"/>
      <c:layout>
        <c:manualLayout>
          <c:xMode val="edge"/>
          <c:yMode val="edge"/>
          <c:x val="3.3694701205827541E-3"/>
          <c:y val="0.92978783902012263"/>
          <c:w val="0.99179961200503586"/>
          <c:h val="6.635024788568096E-2"/>
        </c:manualLayout>
      </c:layout>
      <c:overlay val="0"/>
      <c:txPr>
        <a:bodyPr/>
        <a:lstStyle/>
        <a:p>
          <a:pPr>
            <a:defRPr sz="800">
              <a:latin typeface="Arial" pitchFamily="34" charset="0"/>
              <a:cs typeface="Arial" pitchFamily="34" charset="0"/>
            </a:defRPr>
          </a:pPr>
          <a:endParaRPr lang="es-MX"/>
        </a:p>
      </c:txPr>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000"/>
              <a:t>Proyección de la producción total  2013-2022</a:t>
            </a:r>
          </a:p>
        </c:rich>
      </c:tx>
      <c:overlay val="1"/>
    </c:title>
    <c:autoTitleDeleted val="0"/>
    <c:plotArea>
      <c:layout>
        <c:manualLayout>
          <c:layoutTarget val="inner"/>
          <c:xMode val="edge"/>
          <c:yMode val="edge"/>
          <c:x val="9.6078830853791444E-2"/>
          <c:y val="0.11344575398040672"/>
          <c:w val="0.88769263002664689"/>
          <c:h val="0.68794970027561964"/>
        </c:manualLayout>
      </c:layout>
      <c:lineChart>
        <c:grouping val="stacked"/>
        <c:varyColors val="0"/>
        <c:ser>
          <c:idx val="0"/>
          <c:order val="0"/>
          <c:tx>
            <c:strRef>
              <c:f>Hoja1!$E$4</c:f>
              <c:strCache>
                <c:ptCount val="1"/>
                <c:pt idx="0">
                  <c:v>LECHE (Miles De Lt.)</c:v>
                </c:pt>
              </c:strCache>
            </c:strRef>
          </c:tx>
          <c:marker>
            <c:spPr>
              <a:scene3d>
                <a:camera prst="orthographicFront"/>
                <a:lightRig rig="threePt" dir="t"/>
              </a:scene3d>
              <a:sp3d>
                <a:bevelT/>
              </a:sp3d>
            </c:spPr>
          </c:marker>
          <c:cat>
            <c:numRef>
              <c:f>Hoja1!$F$3:$O$3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Hoja1!$F$4:$O$4</c:f>
              <c:numCache>
                <c:formatCode>General</c:formatCode>
                <c:ptCount val="10"/>
                <c:pt idx="0">
                  <c:v>214.67912757842387</c:v>
                </c:pt>
                <c:pt idx="1">
                  <c:v>228.59883677123167</c:v>
                </c:pt>
                <c:pt idx="2">
                  <c:v>242.51854596403956</c:v>
                </c:pt>
                <c:pt idx="3">
                  <c:v>256.43825515684699</c:v>
                </c:pt>
                <c:pt idx="4">
                  <c:v>270.35796434965732</c:v>
                </c:pt>
                <c:pt idx="5">
                  <c:v>284.27767354246328</c:v>
                </c:pt>
                <c:pt idx="6">
                  <c:v>298.19738273527116</c:v>
                </c:pt>
                <c:pt idx="7">
                  <c:v>312.11709192807899</c:v>
                </c:pt>
                <c:pt idx="8">
                  <c:v>326.03680112088705</c:v>
                </c:pt>
                <c:pt idx="9">
                  <c:v>339.95651031369363</c:v>
                </c:pt>
              </c:numCache>
            </c:numRef>
          </c:val>
          <c:smooth val="0"/>
        </c:ser>
        <c:ser>
          <c:idx val="1"/>
          <c:order val="1"/>
          <c:tx>
            <c:strRef>
              <c:f>Hoja1!$F$5</c:f>
              <c:strCache>
                <c:ptCount val="1"/>
                <c:pt idx="0">
                  <c:v>190.2779324</c:v>
                </c:pt>
              </c:strCache>
            </c:strRef>
          </c:tx>
          <c:marker>
            <c:spPr>
              <a:scene3d>
                <a:camera prst="orthographicFront"/>
                <a:lightRig rig="threePt" dir="t"/>
              </a:scene3d>
              <a:sp3d>
                <a:bevelT prst="relaxedInset"/>
              </a:sp3d>
            </c:spPr>
          </c:marker>
          <c:cat>
            <c:numRef>
              <c:f>Hoja1!$F$3:$O$3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Hoja1!$F$5:$O$5</c:f>
              <c:numCache>
                <c:formatCode>General</c:formatCode>
                <c:ptCount val="10"/>
                <c:pt idx="0">
                  <c:v>190.27793243185016</c:v>
                </c:pt>
                <c:pt idx="1">
                  <c:v>201.26724324246987</c:v>
                </c:pt>
                <c:pt idx="2">
                  <c:v>212.25655405308692</c:v>
                </c:pt>
                <c:pt idx="3">
                  <c:v>223.2458648637022</c:v>
                </c:pt>
                <c:pt idx="4">
                  <c:v>234.23517567431912</c:v>
                </c:pt>
                <c:pt idx="5">
                  <c:v>245.22448648494</c:v>
                </c:pt>
                <c:pt idx="6">
                  <c:v>256.21379729555645</c:v>
                </c:pt>
                <c:pt idx="7">
                  <c:v>267.20310810616985</c:v>
                </c:pt>
                <c:pt idx="8">
                  <c:v>278.19241891679121</c:v>
                </c:pt>
                <c:pt idx="9">
                  <c:v>289.18172972740859</c:v>
                </c:pt>
              </c:numCache>
            </c:numRef>
          </c:val>
          <c:smooth val="0"/>
        </c:ser>
        <c:ser>
          <c:idx val="3"/>
          <c:order val="2"/>
          <c:tx>
            <c:strRef>
              <c:f>Hoja1!$E$9</c:f>
              <c:strCache>
                <c:ptCount val="1"/>
                <c:pt idx="0">
                  <c:v>PORCINO</c:v>
                </c:pt>
              </c:strCache>
            </c:strRef>
          </c:tx>
          <c:marker>
            <c:symbol val="circle"/>
            <c:size val="7"/>
            <c:spPr>
              <a:scene3d>
                <a:camera prst="orthographicFront"/>
                <a:lightRig rig="threePt" dir="t"/>
              </a:scene3d>
              <a:sp3d>
                <a:bevelT/>
              </a:sp3d>
            </c:spPr>
          </c:marker>
          <c:cat>
            <c:numRef>
              <c:f>Hoja1!$F$3:$O$3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Hoja1!$F$9:$O$9</c:f>
              <c:numCache>
                <c:formatCode>General</c:formatCode>
                <c:ptCount val="10"/>
                <c:pt idx="0">
                  <c:v>124.43062467415355</c:v>
                </c:pt>
                <c:pt idx="1">
                  <c:v>140.98416623220288</c:v>
                </c:pt>
                <c:pt idx="2">
                  <c:v>157.53770779025359</c:v>
                </c:pt>
                <c:pt idx="3">
                  <c:v>174.09124934830646</c:v>
                </c:pt>
                <c:pt idx="4">
                  <c:v>190.64479090635328</c:v>
                </c:pt>
                <c:pt idx="5">
                  <c:v>207.19833246440581</c:v>
                </c:pt>
                <c:pt idx="6">
                  <c:v>223.75187402245638</c:v>
                </c:pt>
                <c:pt idx="7">
                  <c:v>240.30541558050714</c:v>
                </c:pt>
                <c:pt idx="8">
                  <c:v>256.85895713855786</c:v>
                </c:pt>
                <c:pt idx="9">
                  <c:v>273.41249869660857</c:v>
                </c:pt>
              </c:numCache>
            </c:numRef>
          </c:val>
          <c:smooth val="0"/>
        </c:ser>
        <c:ser>
          <c:idx val="4"/>
          <c:order val="3"/>
          <c:tx>
            <c:strRef>
              <c:f>Hoja1!$E$10</c:f>
              <c:strCache>
                <c:ptCount val="1"/>
                <c:pt idx="0">
                  <c:v>OVINO</c:v>
                </c:pt>
              </c:strCache>
            </c:strRef>
          </c:tx>
          <c:marker>
            <c:spPr>
              <a:scene3d>
                <a:camera prst="orthographicFront"/>
                <a:lightRig rig="threePt" dir="t"/>
              </a:scene3d>
              <a:sp3d>
                <a:bevelT/>
              </a:sp3d>
            </c:spPr>
          </c:marker>
          <c:cat>
            <c:numRef>
              <c:f>Hoja1!$F$3:$O$3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Hoja1!$F$10:$O$10</c:f>
              <c:numCache>
                <c:formatCode>General</c:formatCode>
                <c:ptCount val="10"/>
                <c:pt idx="0">
                  <c:v>64.37568329259804</c:v>
                </c:pt>
                <c:pt idx="1">
                  <c:v>82.790911056799018</c:v>
                </c:pt>
                <c:pt idx="2">
                  <c:v>101.20613882099875</c:v>
                </c:pt>
                <c:pt idx="3">
                  <c:v>119.62136658519854</c:v>
                </c:pt>
                <c:pt idx="4">
                  <c:v>138.03659434939792</c:v>
                </c:pt>
                <c:pt idx="5">
                  <c:v>156.45182211359807</c:v>
                </c:pt>
                <c:pt idx="6">
                  <c:v>174.86704987780075</c:v>
                </c:pt>
                <c:pt idx="7">
                  <c:v>193.28227764199761</c:v>
                </c:pt>
                <c:pt idx="8">
                  <c:v>211.69750540619592</c:v>
                </c:pt>
                <c:pt idx="9">
                  <c:v>230.11273317039698</c:v>
                </c:pt>
              </c:numCache>
            </c:numRef>
          </c:val>
          <c:smooth val="0"/>
        </c:ser>
        <c:dLbls>
          <c:showLegendKey val="0"/>
          <c:showVal val="0"/>
          <c:showCatName val="0"/>
          <c:showSerName val="0"/>
          <c:showPercent val="0"/>
          <c:showBubbleSize val="0"/>
        </c:dLbls>
        <c:marker val="1"/>
        <c:smooth val="0"/>
        <c:axId val="2044911744"/>
        <c:axId val="2044891072"/>
      </c:lineChart>
      <c:catAx>
        <c:axId val="2044911744"/>
        <c:scaling>
          <c:orientation val="minMax"/>
        </c:scaling>
        <c:delete val="0"/>
        <c:axPos val="b"/>
        <c:numFmt formatCode="General" sourceLinked="1"/>
        <c:majorTickMark val="out"/>
        <c:minorTickMark val="none"/>
        <c:tickLblPos val="nextTo"/>
        <c:crossAx val="2044891072"/>
        <c:crosses val="autoZero"/>
        <c:auto val="1"/>
        <c:lblAlgn val="ctr"/>
        <c:lblOffset val="100"/>
        <c:noMultiLvlLbl val="0"/>
      </c:catAx>
      <c:valAx>
        <c:axId val="2044891072"/>
        <c:scaling>
          <c:orientation val="minMax"/>
        </c:scaling>
        <c:delete val="0"/>
        <c:axPos val="l"/>
        <c:majorGridlines/>
        <c:numFmt formatCode="General" sourceLinked="1"/>
        <c:majorTickMark val="out"/>
        <c:minorTickMark val="none"/>
        <c:tickLblPos val="nextTo"/>
        <c:txPr>
          <a:bodyPr/>
          <a:lstStyle/>
          <a:p>
            <a:pPr>
              <a:defRPr sz="900"/>
            </a:pPr>
            <a:endParaRPr lang="es-MX"/>
          </a:p>
        </c:txPr>
        <c:crossAx val="2044911744"/>
        <c:crosses val="autoZero"/>
        <c:crossBetween val="between"/>
      </c:valAx>
    </c:plotArea>
    <c:legend>
      <c:legendPos val="r"/>
      <c:layout>
        <c:manualLayout>
          <c:xMode val="edge"/>
          <c:yMode val="edge"/>
          <c:x val="2.9882950069828811E-2"/>
          <c:y val="0.92058515593261625"/>
          <c:w val="0.92841088464239852"/>
          <c:h val="5.6882343221344889E-2"/>
        </c:manualLayout>
      </c:layout>
      <c:overlay val="0"/>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t>Proyección de la producción total  2023-2032</a:t>
            </a:r>
          </a:p>
        </c:rich>
      </c:tx>
      <c:layout>
        <c:manualLayout>
          <c:xMode val="edge"/>
          <c:yMode val="edge"/>
          <c:x val="0.23842730794586744"/>
          <c:y val="2.6979042907018256E-3"/>
        </c:manualLayout>
      </c:layout>
      <c:overlay val="1"/>
    </c:title>
    <c:autoTitleDeleted val="0"/>
    <c:plotArea>
      <c:layout>
        <c:manualLayout>
          <c:layoutTarget val="inner"/>
          <c:xMode val="edge"/>
          <c:yMode val="edge"/>
          <c:x val="0.11402392665940604"/>
          <c:y val="0.12473511991817639"/>
          <c:w val="0.70676030361069764"/>
          <c:h val="0.7712081837327015"/>
        </c:manualLayout>
      </c:layout>
      <c:lineChart>
        <c:grouping val="stacked"/>
        <c:varyColors val="0"/>
        <c:ser>
          <c:idx val="1"/>
          <c:order val="0"/>
          <c:tx>
            <c:strRef>
              <c:f>Hoja1!$T$4</c:f>
              <c:strCache>
                <c:ptCount val="1"/>
                <c:pt idx="0">
                  <c:v>LECHE (Miles De Lt.)</c:v>
                </c:pt>
              </c:strCache>
            </c:strRef>
          </c:tx>
          <c:marker>
            <c:spPr>
              <a:scene3d>
                <a:camera prst="orthographicFront"/>
                <a:lightRig rig="threePt" dir="t"/>
              </a:scene3d>
              <a:sp3d>
                <a:bevelB/>
              </a:sp3d>
            </c:spPr>
          </c:marker>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Hoja1!$U$4:$AD$4</c:f>
              <c:numCache>
                <c:formatCode>0.00</c:formatCode>
                <c:ptCount val="10"/>
                <c:pt idx="0">
                  <c:v>353.87621950650163</c:v>
                </c:pt>
                <c:pt idx="1">
                  <c:v>367.79592869931071</c:v>
                </c:pt>
                <c:pt idx="2">
                  <c:v>381.71563789211825</c:v>
                </c:pt>
                <c:pt idx="3">
                  <c:v>395.63534708492637</c:v>
                </c:pt>
                <c:pt idx="4">
                  <c:v>409.55505627773425</c:v>
                </c:pt>
                <c:pt idx="5">
                  <c:v>423.47476547054214</c:v>
                </c:pt>
                <c:pt idx="6">
                  <c:v>437.39447466335457</c:v>
                </c:pt>
                <c:pt idx="7">
                  <c:v>451.31418385615791</c:v>
                </c:pt>
                <c:pt idx="8">
                  <c:v>465.23389304896563</c:v>
                </c:pt>
                <c:pt idx="9">
                  <c:v>479.15360224177368</c:v>
                </c:pt>
              </c:numCache>
            </c:numRef>
          </c:val>
          <c:smooth val="0"/>
        </c:ser>
        <c:ser>
          <c:idx val="2"/>
          <c:order val="1"/>
          <c:tx>
            <c:strRef>
              <c:f>Hoja1!$T$5</c:f>
              <c:strCache>
                <c:ptCount val="1"/>
                <c:pt idx="0">
                  <c:v>BOVINO</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Hoja1!$U$5:$AD$5</c:f>
              <c:numCache>
                <c:formatCode>0.00</c:formatCode>
                <c:ptCount val="10"/>
                <c:pt idx="0">
                  <c:v>300.17104053802598</c:v>
                </c:pt>
                <c:pt idx="1">
                  <c:v>311.16035134864325</c:v>
                </c:pt>
                <c:pt idx="2">
                  <c:v>322.14966215926722</c:v>
                </c:pt>
                <c:pt idx="3">
                  <c:v>333.13897296987813</c:v>
                </c:pt>
                <c:pt idx="4">
                  <c:v>344.12828378049551</c:v>
                </c:pt>
                <c:pt idx="5">
                  <c:v>355.11759459111289</c:v>
                </c:pt>
                <c:pt idx="6">
                  <c:v>366.10690540173027</c:v>
                </c:pt>
                <c:pt idx="7">
                  <c:v>377.09621621234669</c:v>
                </c:pt>
                <c:pt idx="8">
                  <c:v>388.08552702296504</c:v>
                </c:pt>
                <c:pt idx="9">
                  <c:v>399.07483783358242</c:v>
                </c:pt>
              </c:numCache>
            </c:numRef>
          </c:val>
          <c:smooth val="0"/>
        </c:ser>
        <c:ser>
          <c:idx val="4"/>
          <c:order val="2"/>
          <c:tx>
            <c:strRef>
              <c:f>Hoja1!$T$7</c:f>
              <c:strCache>
                <c:ptCount val="1"/>
                <c:pt idx="0">
                  <c:v>CARNE EN CANAL</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Hoja1!$U$7:$AD$7</c:f>
              <c:numCache>
                <c:formatCode>0.00</c:formatCode>
                <c:ptCount val="10"/>
                <c:pt idx="0">
                  <c:v>912.14350554053863</c:v>
                </c:pt>
                <c:pt idx="1">
                  <c:v>951.00069827442621</c:v>
                </c:pt>
                <c:pt idx="2">
                  <c:v>989.85789100831346</c:v>
                </c:pt>
                <c:pt idx="3">
                  <c:v>1028.7150837422278</c:v>
                </c:pt>
                <c:pt idx="4">
                  <c:v>1067.572276476089</c:v>
                </c:pt>
                <c:pt idx="5">
                  <c:v>1106.4294692099766</c:v>
                </c:pt>
                <c:pt idx="6">
                  <c:v>1145.2866619438782</c:v>
                </c:pt>
                <c:pt idx="7">
                  <c:v>1184.1438546777508</c:v>
                </c:pt>
                <c:pt idx="8">
                  <c:v>1223.0010474116393</c:v>
                </c:pt>
                <c:pt idx="9">
                  <c:v>1261.8582401455258</c:v>
                </c:pt>
              </c:numCache>
            </c:numRef>
          </c:val>
          <c:smooth val="0"/>
        </c:ser>
        <c:ser>
          <c:idx val="6"/>
          <c:order val="3"/>
          <c:tx>
            <c:strRef>
              <c:f>Hoja1!$T$9</c:f>
              <c:strCache>
                <c:ptCount val="1"/>
                <c:pt idx="0">
                  <c:v>PORCINO</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Hoja1!$U$9:$AD$9</c:f>
              <c:numCache>
                <c:formatCode>0.00</c:formatCode>
                <c:ptCount val="10"/>
                <c:pt idx="0">
                  <c:v>289.96604025465899</c:v>
                </c:pt>
                <c:pt idx="1">
                  <c:v>306.51958181271038</c:v>
                </c:pt>
                <c:pt idx="2">
                  <c:v>323.0731233707607</c:v>
                </c:pt>
                <c:pt idx="3">
                  <c:v>339.62666492881141</c:v>
                </c:pt>
                <c:pt idx="4">
                  <c:v>356.18020648686212</c:v>
                </c:pt>
                <c:pt idx="5">
                  <c:v>372.73374804491169</c:v>
                </c:pt>
                <c:pt idx="6">
                  <c:v>389.28728960296371</c:v>
                </c:pt>
                <c:pt idx="7">
                  <c:v>405.84083116101431</c:v>
                </c:pt>
                <c:pt idx="8">
                  <c:v>422.39437271906496</c:v>
                </c:pt>
                <c:pt idx="9">
                  <c:v>438.94791427711363</c:v>
                </c:pt>
              </c:numCache>
            </c:numRef>
          </c:val>
          <c:smooth val="0"/>
        </c:ser>
        <c:ser>
          <c:idx val="7"/>
          <c:order val="4"/>
          <c:tx>
            <c:strRef>
              <c:f>Hoja1!$T$10</c:f>
              <c:strCache>
                <c:ptCount val="1"/>
                <c:pt idx="0">
                  <c:v>OVINO</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Hoja1!$U$10:$AD$10</c:f>
              <c:numCache>
                <c:formatCode>0.00</c:formatCode>
                <c:ptCount val="10"/>
                <c:pt idx="0">
                  <c:v>248.52796093459685</c:v>
                </c:pt>
                <c:pt idx="1">
                  <c:v>266.94318869879675</c:v>
                </c:pt>
                <c:pt idx="2">
                  <c:v>285.35841646299218</c:v>
                </c:pt>
                <c:pt idx="3">
                  <c:v>303.77364422719614</c:v>
                </c:pt>
                <c:pt idx="4">
                  <c:v>322.1888719913959</c:v>
                </c:pt>
                <c:pt idx="5">
                  <c:v>340.60409975559566</c:v>
                </c:pt>
                <c:pt idx="6">
                  <c:v>359.01932751979541</c:v>
                </c:pt>
                <c:pt idx="7">
                  <c:v>377.43455528399369</c:v>
                </c:pt>
                <c:pt idx="8">
                  <c:v>395.84978304819469</c:v>
                </c:pt>
                <c:pt idx="9">
                  <c:v>414.26501081239394</c:v>
                </c:pt>
              </c:numCache>
            </c:numRef>
          </c:val>
          <c:smooth val="0"/>
        </c:ser>
        <c:ser>
          <c:idx val="9"/>
          <c:order val="5"/>
          <c:tx>
            <c:strRef>
              <c:f>Hoja1!$T$12</c:f>
              <c:strCache>
                <c:ptCount val="1"/>
                <c:pt idx="0">
                  <c:v>AVE 3/</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Hoja1!$U$12:$AD$12</c:f>
              <c:numCache>
                <c:formatCode>0.00</c:formatCode>
                <c:ptCount val="10"/>
                <c:pt idx="0">
                  <c:v>153.99842347414196</c:v>
                </c:pt>
                <c:pt idx="1">
                  <c:v>164.85291758754087</c:v>
                </c:pt>
                <c:pt idx="2">
                  <c:v>175.70741170093387</c:v>
                </c:pt>
                <c:pt idx="3">
                  <c:v>186.56190581432855</c:v>
                </c:pt>
                <c:pt idx="4">
                  <c:v>197.41639992772559</c:v>
                </c:pt>
                <c:pt idx="5">
                  <c:v>208.27089404111723</c:v>
                </c:pt>
                <c:pt idx="6">
                  <c:v>219.12538815451521</c:v>
                </c:pt>
                <c:pt idx="7">
                  <c:v>229.97988226790972</c:v>
                </c:pt>
                <c:pt idx="8">
                  <c:v>240.83437638130621</c:v>
                </c:pt>
                <c:pt idx="9">
                  <c:v>251.68887049470175</c:v>
                </c:pt>
              </c:numCache>
            </c:numRef>
          </c:val>
          <c:smooth val="0"/>
        </c:ser>
        <c:ser>
          <c:idx val="10"/>
          <c:order val="6"/>
          <c:tx>
            <c:strRef>
              <c:f>Hoja1!$T$13</c:f>
              <c:strCache>
                <c:ptCount val="1"/>
                <c:pt idx="0">
                  <c:v>HUEVO PARA PLATO</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Hoja1!$U$13:$AD$13</c:f>
              <c:numCache>
                <c:formatCode>0.00</c:formatCode>
                <c:ptCount val="10"/>
                <c:pt idx="0">
                  <c:v>111.40472545727422</c:v>
                </c:pt>
                <c:pt idx="1">
                  <c:v>119.13508895398606</c:v>
                </c:pt>
                <c:pt idx="2">
                  <c:v>126.86545245070045</c:v>
                </c:pt>
                <c:pt idx="3">
                  <c:v>134.59581594741547</c:v>
                </c:pt>
                <c:pt idx="4">
                  <c:v>142.32617944412777</c:v>
                </c:pt>
                <c:pt idx="5">
                  <c:v>150.05654294084118</c:v>
                </c:pt>
                <c:pt idx="6">
                  <c:v>157.78690643755507</c:v>
                </c:pt>
                <c:pt idx="7">
                  <c:v>165.51726993426792</c:v>
                </c:pt>
                <c:pt idx="8">
                  <c:v>173.24763343098138</c:v>
                </c:pt>
                <c:pt idx="9">
                  <c:v>180.97799692769703</c:v>
                </c:pt>
              </c:numCache>
            </c:numRef>
          </c:val>
          <c:smooth val="0"/>
        </c:ser>
        <c:ser>
          <c:idx val="11"/>
          <c:order val="7"/>
          <c:tx>
            <c:strRef>
              <c:f>Hoja1!$T$14</c:f>
              <c:strCache>
                <c:ptCount val="1"/>
                <c:pt idx="0">
                  <c:v>MIEL</c:v>
                </c:pt>
              </c:strCache>
            </c:strRef>
          </c:tx>
          <c:cat>
            <c:numRef>
              <c:f>Hoja1!$U$3:$AD$3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Hoja1!$U$14:$AD$14</c:f>
              <c:numCache>
                <c:formatCode>0.00</c:formatCode>
                <c:ptCount val="10"/>
                <c:pt idx="0">
                  <c:v>194.29456824352417</c:v>
                </c:pt>
                <c:pt idx="1">
                  <c:v>208.86645810841244</c:v>
                </c:pt>
                <c:pt idx="2">
                  <c:v>223.43834797330146</c:v>
                </c:pt>
                <c:pt idx="3">
                  <c:v>238.01023783818567</c:v>
                </c:pt>
                <c:pt idx="4">
                  <c:v>252.58212770307227</c:v>
                </c:pt>
                <c:pt idx="5">
                  <c:v>267.1540175679587</c:v>
                </c:pt>
                <c:pt idx="6">
                  <c:v>281.72590743284525</c:v>
                </c:pt>
                <c:pt idx="7">
                  <c:v>296.2977972977319</c:v>
                </c:pt>
                <c:pt idx="8">
                  <c:v>310.86968716261902</c:v>
                </c:pt>
                <c:pt idx="9">
                  <c:v>325.44157702750363</c:v>
                </c:pt>
              </c:numCache>
            </c:numRef>
          </c:val>
          <c:smooth val="0"/>
        </c:ser>
        <c:dLbls>
          <c:showLegendKey val="0"/>
          <c:showVal val="0"/>
          <c:showCatName val="0"/>
          <c:showSerName val="0"/>
          <c:showPercent val="0"/>
          <c:showBubbleSize val="0"/>
        </c:dLbls>
        <c:marker val="1"/>
        <c:smooth val="0"/>
        <c:axId val="2044892160"/>
        <c:axId val="2044888352"/>
      </c:lineChart>
      <c:catAx>
        <c:axId val="2044892160"/>
        <c:scaling>
          <c:orientation val="minMax"/>
        </c:scaling>
        <c:delete val="0"/>
        <c:axPos val="b"/>
        <c:numFmt formatCode="General" sourceLinked="1"/>
        <c:majorTickMark val="out"/>
        <c:minorTickMark val="none"/>
        <c:tickLblPos val="nextTo"/>
        <c:txPr>
          <a:bodyPr/>
          <a:lstStyle/>
          <a:p>
            <a:pPr>
              <a:defRPr b="1"/>
            </a:pPr>
            <a:endParaRPr lang="es-MX"/>
          </a:p>
        </c:txPr>
        <c:crossAx val="2044888352"/>
        <c:crosses val="autoZero"/>
        <c:auto val="1"/>
        <c:lblAlgn val="ctr"/>
        <c:lblOffset val="100"/>
        <c:noMultiLvlLbl val="0"/>
      </c:catAx>
      <c:valAx>
        <c:axId val="2044888352"/>
        <c:scaling>
          <c:orientation val="minMax"/>
        </c:scaling>
        <c:delete val="0"/>
        <c:axPos val="l"/>
        <c:majorGridlines/>
        <c:numFmt formatCode="0.00" sourceLinked="1"/>
        <c:majorTickMark val="out"/>
        <c:minorTickMark val="none"/>
        <c:tickLblPos val="nextTo"/>
        <c:txPr>
          <a:bodyPr/>
          <a:lstStyle/>
          <a:p>
            <a:pPr>
              <a:defRPr sz="900"/>
            </a:pPr>
            <a:endParaRPr lang="es-MX"/>
          </a:p>
        </c:txPr>
        <c:crossAx val="2044892160"/>
        <c:crosses val="autoZero"/>
        <c:crossBetween val="between"/>
      </c:valAx>
    </c:plotArea>
    <c:legend>
      <c:legendPos val="r"/>
      <c:layout>
        <c:manualLayout>
          <c:xMode val="edge"/>
          <c:yMode val="edge"/>
          <c:x val="0.84918893882302871"/>
          <c:y val="6.0784909878312122E-2"/>
          <c:w val="0.14811645364679449"/>
          <c:h val="0.92969651171237933"/>
        </c:manualLayout>
      </c:layout>
      <c:overlay val="0"/>
      <c:txPr>
        <a:bodyPr/>
        <a:lstStyle/>
        <a:p>
          <a:pPr>
            <a:defRPr sz="800"/>
          </a:pPr>
          <a:endParaRPr lang="es-MX"/>
        </a:p>
      </c:txPr>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s-ES" sz="1000"/>
              <a:t>Proyección de la producción total  2023-2032</a:t>
            </a:r>
          </a:p>
        </c:rich>
      </c:tx>
      <c:overlay val="1"/>
    </c:title>
    <c:autoTitleDeleted val="0"/>
    <c:plotArea>
      <c:layout>
        <c:manualLayout>
          <c:layoutTarget val="inner"/>
          <c:xMode val="edge"/>
          <c:yMode val="edge"/>
          <c:x val="0.12707596603805102"/>
          <c:y val="0.11952619558918884"/>
          <c:w val="0.67391737177036326"/>
          <c:h val="0.75583597504858901"/>
        </c:manualLayout>
      </c:layout>
      <c:lineChart>
        <c:grouping val="stacked"/>
        <c:varyColors val="0"/>
        <c:ser>
          <c:idx val="1"/>
          <c:order val="0"/>
          <c:tx>
            <c:strRef>
              <c:f>Hoja1!$AI$4</c:f>
              <c:strCache>
                <c:ptCount val="1"/>
                <c:pt idx="0">
                  <c:v>LECHE (Miles De Lt.)</c:v>
                </c:pt>
              </c:strCache>
            </c:strRef>
          </c:tx>
          <c:marker>
            <c:spPr>
              <a:scene3d>
                <a:camera prst="orthographicFront"/>
                <a:lightRig rig="threePt" dir="t"/>
              </a:scene3d>
              <a:sp3d>
                <a:bevelT prst="relaxedInset"/>
              </a:sp3d>
            </c:spPr>
          </c:marker>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Hoja1!$AJ$4:$AQ$4</c:f>
              <c:numCache>
                <c:formatCode>0.00</c:formatCode>
                <c:ptCount val="8"/>
                <c:pt idx="0">
                  <c:v>493.07331143458129</c:v>
                </c:pt>
                <c:pt idx="1">
                  <c:v>506.99302062738923</c:v>
                </c:pt>
                <c:pt idx="2">
                  <c:v>520.91272982019734</c:v>
                </c:pt>
                <c:pt idx="3">
                  <c:v>534.83243901300239</c:v>
                </c:pt>
                <c:pt idx="4">
                  <c:v>548.75214820581289</c:v>
                </c:pt>
                <c:pt idx="5">
                  <c:v>562.67185739862305</c:v>
                </c:pt>
                <c:pt idx="6">
                  <c:v>576.59156659142798</c:v>
                </c:pt>
                <c:pt idx="7">
                  <c:v>590.51127578422859</c:v>
                </c:pt>
              </c:numCache>
            </c:numRef>
          </c:val>
          <c:smooth val="0"/>
        </c:ser>
        <c:ser>
          <c:idx val="2"/>
          <c:order val="1"/>
          <c:tx>
            <c:strRef>
              <c:f>Hoja1!$AI$5</c:f>
              <c:strCache>
                <c:ptCount val="1"/>
                <c:pt idx="0">
                  <c:v>BOVINO</c:v>
                </c:pt>
              </c:strCache>
            </c:strRef>
          </c:tx>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Hoja1!$AJ$5:$AQ$5</c:f>
              <c:numCache>
                <c:formatCode>0.00</c:formatCode>
                <c:ptCount val="8"/>
                <c:pt idx="0">
                  <c:v>410.06414864419969</c:v>
                </c:pt>
                <c:pt idx="1">
                  <c:v>421.05345945481719</c:v>
                </c:pt>
                <c:pt idx="2">
                  <c:v>432.04277026543457</c:v>
                </c:pt>
                <c:pt idx="3">
                  <c:v>443.03208107605201</c:v>
                </c:pt>
                <c:pt idx="4">
                  <c:v>454.02139188666899</c:v>
                </c:pt>
                <c:pt idx="5">
                  <c:v>465.01070269728666</c:v>
                </c:pt>
                <c:pt idx="6">
                  <c:v>476.00001350790399</c:v>
                </c:pt>
                <c:pt idx="7">
                  <c:v>486.98932431852143</c:v>
                </c:pt>
              </c:numCache>
            </c:numRef>
          </c:val>
          <c:smooth val="0"/>
        </c:ser>
        <c:ser>
          <c:idx val="4"/>
          <c:order val="2"/>
          <c:tx>
            <c:strRef>
              <c:f>Hoja1!$AI$7</c:f>
              <c:strCache>
                <c:ptCount val="1"/>
                <c:pt idx="0">
                  <c:v>CARNE EN CANAL</c:v>
                </c:pt>
              </c:strCache>
            </c:strRef>
          </c:tx>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Hoja1!$AJ$7:$AQ$7</c:f>
              <c:numCache>
                <c:formatCode>0.00</c:formatCode>
                <c:ptCount val="8"/>
                <c:pt idx="0">
                  <c:v>1300.7154328794004</c:v>
                </c:pt>
                <c:pt idx="1">
                  <c:v>1339.5726256133</c:v>
                </c:pt>
                <c:pt idx="2">
                  <c:v>1378.4298183471901</c:v>
                </c:pt>
                <c:pt idx="3">
                  <c:v>1417.2870110810811</c:v>
                </c:pt>
                <c:pt idx="4">
                  <c:v>1456.1442038149446</c:v>
                </c:pt>
                <c:pt idx="5">
                  <c:v>1495.0013965488383</c:v>
                </c:pt>
                <c:pt idx="6">
                  <c:v>1533.8585892827411</c:v>
                </c:pt>
                <c:pt idx="7">
                  <c:v>1572.7157820166281</c:v>
                </c:pt>
              </c:numCache>
            </c:numRef>
          </c:val>
          <c:smooth val="0"/>
        </c:ser>
        <c:ser>
          <c:idx val="5"/>
          <c:order val="3"/>
          <c:tx>
            <c:strRef>
              <c:f>Hoja1!$AI$8</c:f>
              <c:strCache>
                <c:ptCount val="1"/>
                <c:pt idx="0">
                  <c:v>BOVINO</c:v>
                </c:pt>
              </c:strCache>
            </c:strRef>
          </c:tx>
          <c:marker>
            <c:spPr>
              <a:scene3d>
                <a:camera prst="orthographicFront"/>
                <a:lightRig rig="threePt" dir="t"/>
              </a:scene3d>
              <a:sp3d>
                <a:bevelT prst="relaxedInset"/>
              </a:sp3d>
            </c:spPr>
          </c:marker>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Hoja1!$AJ$8:$AQ$8</c:f>
              <c:numCache>
                <c:formatCode>0.00</c:formatCode>
                <c:ptCount val="8"/>
                <c:pt idx="0">
                  <c:v>1713.2344186859498</c:v>
                </c:pt>
                <c:pt idx="1">
                  <c:v>1774.555480367949</c:v>
                </c:pt>
                <c:pt idx="2">
                  <c:v>1835.8765420499458</c:v>
                </c:pt>
                <c:pt idx="3">
                  <c:v>1897.197603731945</c:v>
                </c:pt>
                <c:pt idx="4">
                  <c:v>1958.5186654139461</c:v>
                </c:pt>
                <c:pt idx="5">
                  <c:v>2019.8397270959406</c:v>
                </c:pt>
                <c:pt idx="6">
                  <c:v>2081.1607887779383</c:v>
                </c:pt>
                <c:pt idx="7">
                  <c:v>2142.4818504599357</c:v>
                </c:pt>
              </c:numCache>
            </c:numRef>
          </c:val>
          <c:smooth val="0"/>
        </c:ser>
        <c:ser>
          <c:idx val="6"/>
          <c:order val="4"/>
          <c:tx>
            <c:strRef>
              <c:f>Hoja1!$AI$9</c:f>
              <c:strCache>
                <c:ptCount val="1"/>
                <c:pt idx="0">
                  <c:v>PORCINO</c:v>
                </c:pt>
              </c:strCache>
            </c:strRef>
          </c:tx>
          <c:marker>
            <c:spPr>
              <a:scene3d>
                <a:camera prst="orthographicFront"/>
                <a:lightRig rig="threePt" dir="t"/>
              </a:scene3d>
              <a:sp3d>
                <a:bevelT prst="relaxedInset"/>
              </a:sp3d>
            </c:spPr>
          </c:marker>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Hoja1!$AJ$9:$AQ$9</c:f>
              <c:numCache>
                <c:formatCode>0.00</c:formatCode>
                <c:ptCount val="8"/>
                <c:pt idx="0">
                  <c:v>455.50145583516638</c:v>
                </c:pt>
                <c:pt idx="1">
                  <c:v>472.05499739321732</c:v>
                </c:pt>
                <c:pt idx="2">
                  <c:v>488.60853895126326</c:v>
                </c:pt>
                <c:pt idx="3">
                  <c:v>505.16208050932426</c:v>
                </c:pt>
                <c:pt idx="4">
                  <c:v>521.71562206736951</c:v>
                </c:pt>
                <c:pt idx="5">
                  <c:v>538.26916362541749</c:v>
                </c:pt>
                <c:pt idx="6">
                  <c:v>554.82270518346047</c:v>
                </c:pt>
                <c:pt idx="7">
                  <c:v>571.37624674152141</c:v>
                </c:pt>
              </c:numCache>
            </c:numRef>
          </c:val>
          <c:smooth val="0"/>
        </c:ser>
        <c:ser>
          <c:idx val="7"/>
          <c:order val="5"/>
          <c:tx>
            <c:strRef>
              <c:f>Hoja1!$AI$10</c:f>
              <c:strCache>
                <c:ptCount val="1"/>
                <c:pt idx="0">
                  <c:v>OVINO</c:v>
                </c:pt>
              </c:strCache>
            </c:strRef>
          </c:tx>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Hoja1!$AJ$10:$AQ$10</c:f>
              <c:numCache>
                <c:formatCode>0.00</c:formatCode>
                <c:ptCount val="8"/>
                <c:pt idx="0">
                  <c:v>432.68023857659369</c:v>
                </c:pt>
                <c:pt idx="1">
                  <c:v>451.09546634079419</c:v>
                </c:pt>
                <c:pt idx="2">
                  <c:v>469.510694104994</c:v>
                </c:pt>
                <c:pt idx="3">
                  <c:v>487.92592186919364</c:v>
                </c:pt>
                <c:pt idx="4">
                  <c:v>506.34114963339402</c:v>
                </c:pt>
                <c:pt idx="5">
                  <c:v>524.7563773975935</c:v>
                </c:pt>
                <c:pt idx="6">
                  <c:v>543.17160516179308</c:v>
                </c:pt>
                <c:pt idx="7">
                  <c:v>561.58683292599301</c:v>
                </c:pt>
              </c:numCache>
            </c:numRef>
          </c:val>
          <c:smooth val="0"/>
        </c:ser>
        <c:ser>
          <c:idx val="9"/>
          <c:order val="6"/>
          <c:tx>
            <c:strRef>
              <c:f>Hoja1!$AI$12</c:f>
              <c:strCache>
                <c:ptCount val="1"/>
                <c:pt idx="0">
                  <c:v>AVE 3/</c:v>
                </c:pt>
              </c:strCache>
            </c:strRef>
          </c:tx>
          <c:marker>
            <c:spPr>
              <a:scene3d>
                <a:camera prst="orthographicFront"/>
                <a:lightRig rig="threePt" dir="t"/>
              </a:scene3d>
              <a:sp3d>
                <a:bevelT prst="relaxedInset"/>
              </a:sp3d>
            </c:spPr>
          </c:marker>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Hoja1!$AJ$12:$AQ$12</c:f>
              <c:numCache>
                <c:formatCode>0.00</c:formatCode>
                <c:ptCount val="8"/>
                <c:pt idx="0">
                  <c:v>262.54336460809725</c:v>
                </c:pt>
                <c:pt idx="1">
                  <c:v>273.39785872149264</c:v>
                </c:pt>
                <c:pt idx="2">
                  <c:v>284.25235283488848</c:v>
                </c:pt>
                <c:pt idx="3">
                  <c:v>295.1068469482791</c:v>
                </c:pt>
                <c:pt idx="4">
                  <c:v>305.96134106167392</c:v>
                </c:pt>
                <c:pt idx="5">
                  <c:v>316.81583517507511</c:v>
                </c:pt>
                <c:pt idx="6">
                  <c:v>327.67032928846999</c:v>
                </c:pt>
                <c:pt idx="7">
                  <c:v>338.52482340186702</c:v>
                </c:pt>
              </c:numCache>
            </c:numRef>
          </c:val>
          <c:smooth val="0"/>
        </c:ser>
        <c:ser>
          <c:idx val="10"/>
          <c:order val="7"/>
          <c:tx>
            <c:strRef>
              <c:f>Hoja1!$AI$13</c:f>
              <c:strCache>
                <c:ptCount val="1"/>
                <c:pt idx="0">
                  <c:v>HUEVO PARA PLATO</c:v>
                </c:pt>
              </c:strCache>
            </c:strRef>
          </c:tx>
          <c:marker>
            <c:spPr>
              <a:scene3d>
                <a:camera prst="orthographicFront"/>
                <a:lightRig rig="threePt" dir="t"/>
              </a:scene3d>
              <a:sp3d>
                <a:bevelT prst="relaxedInset"/>
              </a:sp3d>
            </c:spPr>
          </c:marker>
          <c:cat>
            <c:numRef>
              <c:f>Hoja1!$AJ$3:$AQ$3</c:f>
              <c:numCache>
                <c:formatCode>General</c:formatCode>
                <c:ptCount val="8"/>
                <c:pt idx="0">
                  <c:v>2033</c:v>
                </c:pt>
                <c:pt idx="1">
                  <c:v>2034</c:v>
                </c:pt>
                <c:pt idx="2">
                  <c:v>2035</c:v>
                </c:pt>
                <c:pt idx="3">
                  <c:v>2036</c:v>
                </c:pt>
                <c:pt idx="4">
                  <c:v>2037</c:v>
                </c:pt>
                <c:pt idx="5">
                  <c:v>2038</c:v>
                </c:pt>
                <c:pt idx="6">
                  <c:v>2039</c:v>
                </c:pt>
                <c:pt idx="7">
                  <c:v>2040</c:v>
                </c:pt>
              </c:numCache>
            </c:numRef>
          </c:cat>
          <c:val>
            <c:numRef>
              <c:f>Hoja1!$AJ$13:$AQ$13</c:f>
              <c:numCache>
                <c:formatCode>0.00</c:formatCode>
                <c:ptCount val="8"/>
                <c:pt idx="0">
                  <c:v>188.70836042440772</c:v>
                </c:pt>
                <c:pt idx="1">
                  <c:v>196.43872392112158</c:v>
                </c:pt>
                <c:pt idx="2">
                  <c:v>204.16908741783504</c:v>
                </c:pt>
                <c:pt idx="3">
                  <c:v>211.89945091454732</c:v>
                </c:pt>
                <c:pt idx="4">
                  <c:v>219.62981441126178</c:v>
                </c:pt>
                <c:pt idx="5">
                  <c:v>227.36017790797732</c:v>
                </c:pt>
                <c:pt idx="6">
                  <c:v>235.09054140468868</c:v>
                </c:pt>
                <c:pt idx="7">
                  <c:v>242.82090490140209</c:v>
                </c:pt>
              </c:numCache>
            </c:numRef>
          </c:val>
          <c:smooth val="0"/>
        </c:ser>
        <c:dLbls>
          <c:showLegendKey val="0"/>
          <c:showVal val="0"/>
          <c:showCatName val="0"/>
          <c:showSerName val="0"/>
          <c:showPercent val="0"/>
          <c:showBubbleSize val="0"/>
        </c:dLbls>
        <c:marker val="1"/>
        <c:smooth val="0"/>
        <c:axId val="2044907392"/>
        <c:axId val="2044892704"/>
      </c:lineChart>
      <c:catAx>
        <c:axId val="2044907392"/>
        <c:scaling>
          <c:orientation val="minMax"/>
        </c:scaling>
        <c:delete val="0"/>
        <c:axPos val="b"/>
        <c:numFmt formatCode="General" sourceLinked="1"/>
        <c:majorTickMark val="out"/>
        <c:minorTickMark val="none"/>
        <c:tickLblPos val="nextTo"/>
        <c:crossAx val="2044892704"/>
        <c:crosses val="autoZero"/>
        <c:auto val="1"/>
        <c:lblAlgn val="ctr"/>
        <c:lblOffset val="100"/>
        <c:noMultiLvlLbl val="0"/>
      </c:catAx>
      <c:valAx>
        <c:axId val="2044892704"/>
        <c:scaling>
          <c:orientation val="minMax"/>
        </c:scaling>
        <c:delete val="0"/>
        <c:axPos val="l"/>
        <c:majorGridlines/>
        <c:numFmt formatCode="0.00" sourceLinked="1"/>
        <c:majorTickMark val="out"/>
        <c:minorTickMark val="none"/>
        <c:tickLblPos val="nextTo"/>
        <c:crossAx val="2044907392"/>
        <c:crosses val="autoZero"/>
        <c:crossBetween val="between"/>
      </c:valAx>
    </c:plotArea>
    <c:legend>
      <c:legendPos val="r"/>
      <c:layout>
        <c:manualLayout>
          <c:xMode val="edge"/>
          <c:yMode val="edge"/>
          <c:x val="0.81678387674464881"/>
          <c:y val="6.9816881300162933E-2"/>
          <c:w val="0.18043851919232506"/>
          <c:h val="0.92747286495921966"/>
        </c:manualLayout>
      </c:layout>
      <c:overlay val="0"/>
      <c:txPr>
        <a:bodyPr/>
        <a:lstStyle/>
        <a:p>
          <a:pPr>
            <a:defRPr sz="800"/>
          </a:pPr>
          <a:endParaRPr lang="es-MX"/>
        </a:p>
      </c:txPr>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txPr>
    <a:bodyPr/>
    <a:lstStyle/>
    <a:p>
      <a:pPr>
        <a:defRPr sz="900"/>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09741623400616E-2"/>
          <c:y val="4.5528329279223373E-2"/>
          <c:w val="0.93605109266234865"/>
          <c:h val="0.70153700787401552"/>
        </c:manualLayout>
      </c:layout>
      <c:lineChart>
        <c:grouping val="standard"/>
        <c:varyColors val="0"/>
        <c:ser>
          <c:idx val="0"/>
          <c:order val="0"/>
          <c:tx>
            <c:strRef>
              <c:f>Hoja1!$AW$2:$AX$2</c:f>
              <c:strCache>
                <c:ptCount val="1"/>
                <c:pt idx="0">
                  <c:v>Ganado en pie CAPRINO</c:v>
                </c:pt>
              </c:strCache>
            </c:strRef>
          </c:tx>
          <c:marker>
            <c:spPr>
              <a:scene3d>
                <a:camera prst="orthographicFront"/>
                <a:lightRig rig="threePt" dir="t"/>
              </a:scene3d>
              <a:sp3d>
                <a:bevelT/>
              </a:sp3d>
            </c:spPr>
          </c:marker>
          <c:cat>
            <c:numRef>
              <c:f>Hoja6!$K$20:$AN$20</c:f>
              <c:numCache>
                <c:formatCode>General</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Hoja1!$AY$2:$CB$2</c:f>
              <c:numCache>
                <c:formatCode>General</c:formatCode>
                <c:ptCount val="30"/>
                <c:pt idx="0">
                  <c:v>12.727452712348549</c:v>
                </c:pt>
                <c:pt idx="1">
                  <c:v>9.844905424697048</c:v>
                </c:pt>
                <c:pt idx="2">
                  <c:v>6.9623581370456415</c:v>
                </c:pt>
                <c:pt idx="3">
                  <c:v>4.0798108493941907</c:v>
                </c:pt>
                <c:pt idx="4">
                  <c:v>1.1972635617427545</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ser>
          <c:idx val="1"/>
          <c:order val="1"/>
          <c:tx>
            <c:strRef>
              <c:f>Hoja1!$AW$3:$AX$3</c:f>
              <c:strCache>
                <c:ptCount val="1"/>
                <c:pt idx="0">
                  <c:v>Carne de canal CAPRINO</c:v>
                </c:pt>
              </c:strCache>
            </c:strRef>
          </c:tx>
          <c:marker>
            <c:spPr>
              <a:scene3d>
                <a:camera prst="orthographicFront"/>
                <a:lightRig rig="threePt" dir="t"/>
              </a:scene3d>
              <a:sp3d>
                <a:bevelT/>
              </a:sp3d>
            </c:spPr>
          </c:marker>
          <c:cat>
            <c:numRef>
              <c:f>Hoja6!$K$20:$AN$20</c:f>
              <c:numCache>
                <c:formatCode>General</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Hoja1!$AY$3:$CB$3</c:f>
              <c:numCache>
                <c:formatCode>General</c:formatCode>
                <c:ptCount val="30"/>
                <c:pt idx="0">
                  <c:v>6.3434770234035414</c:v>
                </c:pt>
                <c:pt idx="1">
                  <c:v>5.3269540468069767</c:v>
                </c:pt>
                <c:pt idx="2">
                  <c:v>4.3104310702106146</c:v>
                </c:pt>
                <c:pt idx="3">
                  <c:v>3.293908093614156</c:v>
                </c:pt>
                <c:pt idx="4">
                  <c:v>2.2773851170177002</c:v>
                </c:pt>
                <c:pt idx="5">
                  <c:v>1.2608621404212341</c:v>
                </c:pt>
                <c:pt idx="6">
                  <c:v>0.24433916382477291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mooth val="0"/>
        </c:ser>
        <c:dLbls>
          <c:showLegendKey val="0"/>
          <c:showVal val="0"/>
          <c:showCatName val="0"/>
          <c:showSerName val="0"/>
          <c:showPercent val="0"/>
          <c:showBubbleSize val="0"/>
        </c:dLbls>
        <c:marker val="1"/>
        <c:smooth val="0"/>
        <c:axId val="2044916096"/>
        <c:axId val="2044909568"/>
      </c:lineChart>
      <c:catAx>
        <c:axId val="2044916096"/>
        <c:scaling>
          <c:orientation val="minMax"/>
        </c:scaling>
        <c:delete val="0"/>
        <c:axPos val="b"/>
        <c:majorGridlines/>
        <c:numFmt formatCode="General" sourceLinked="1"/>
        <c:majorTickMark val="out"/>
        <c:minorTickMark val="none"/>
        <c:tickLblPos val="nextTo"/>
        <c:crossAx val="2044909568"/>
        <c:crosses val="autoZero"/>
        <c:auto val="1"/>
        <c:lblAlgn val="ctr"/>
        <c:lblOffset val="100"/>
        <c:noMultiLvlLbl val="0"/>
      </c:catAx>
      <c:valAx>
        <c:axId val="2044909568"/>
        <c:scaling>
          <c:orientation val="minMax"/>
        </c:scaling>
        <c:delete val="0"/>
        <c:axPos val="l"/>
        <c:majorGridlines/>
        <c:numFmt formatCode="General" sourceLinked="1"/>
        <c:majorTickMark val="out"/>
        <c:minorTickMark val="none"/>
        <c:tickLblPos val="nextTo"/>
        <c:crossAx val="2044916096"/>
        <c:crosses val="autoZero"/>
        <c:crossBetween val="between"/>
      </c:valAx>
    </c:plotArea>
    <c:legend>
      <c:legendPos val="r"/>
      <c:layout>
        <c:manualLayout>
          <c:xMode val="edge"/>
          <c:yMode val="edge"/>
          <c:x val="3.3108311991824284E-2"/>
          <c:y val="0.91740927384076987"/>
          <c:w val="0.95946134708863007"/>
          <c:h val="6.2959230096237981E-2"/>
        </c:manualLayout>
      </c:layout>
      <c:overlay val="0"/>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b="1" i="0" baseline="0">
                <a:latin typeface="Arial" pitchFamily="34" charset="0"/>
                <a:cs typeface="Arial" pitchFamily="34" charset="0"/>
              </a:rPr>
              <a:t>CAMBIO DE USO DEL SUELO EN EL PERIODO</a:t>
            </a:r>
            <a:r>
              <a:rPr lang="es-ES" sz="1000" b="1" i="0" baseline="0">
                <a:latin typeface="Arial" pitchFamily="34" charset="0"/>
                <a:cs typeface="Arial" pitchFamily="34" charset="0"/>
              </a:rPr>
              <a:t> </a:t>
            </a:r>
            <a:r>
              <a:rPr lang="en-US" sz="1000">
                <a:latin typeface="Arial" pitchFamily="34" charset="0"/>
                <a:cs typeface="Arial" pitchFamily="34" charset="0"/>
              </a:rPr>
              <a:t>1979-1990</a:t>
            </a:r>
          </a:p>
        </c:rich>
      </c:tx>
      <c:layout>
        <c:manualLayout>
          <c:xMode val="edge"/>
          <c:yMode val="edge"/>
          <c:x val="0.19339359094387917"/>
          <c:y val="2.046964750248791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Hoja3!$B$3</c:f>
              <c:strCache>
                <c:ptCount val="1"/>
                <c:pt idx="0">
                  <c:v>1979-1990</c:v>
                </c:pt>
              </c:strCache>
            </c:strRef>
          </c:tx>
          <c:invertIfNegative val="0"/>
          <c:cat>
            <c:strRef>
              <c:f>Hoja3!$A$4:$A$7</c:f>
              <c:strCache>
                <c:ptCount val="4"/>
                <c:pt idx="0">
                  <c:v>Agricultura</c:v>
                </c:pt>
                <c:pt idx="1">
                  <c:v>Asentamientos humanos</c:v>
                </c:pt>
                <c:pt idx="2">
                  <c:v>Pastizal</c:v>
                </c:pt>
                <c:pt idx="3">
                  <c:v>vegetación Natural</c:v>
                </c:pt>
              </c:strCache>
            </c:strRef>
          </c:cat>
          <c:val>
            <c:numRef>
              <c:f>Hoja3!$B$4:$B$7</c:f>
              <c:numCache>
                <c:formatCode>General</c:formatCode>
                <c:ptCount val="4"/>
                <c:pt idx="0">
                  <c:v>99.103311449545501</c:v>
                </c:pt>
                <c:pt idx="1">
                  <c:v>3.138165359072727</c:v>
                </c:pt>
                <c:pt idx="2">
                  <c:v>181.00609701181818</c:v>
                </c:pt>
                <c:pt idx="3">
                  <c:v>-283.27116643999869</c:v>
                </c:pt>
              </c:numCache>
            </c:numRef>
          </c:val>
        </c:ser>
        <c:dLbls>
          <c:showLegendKey val="0"/>
          <c:showVal val="0"/>
          <c:showCatName val="0"/>
          <c:showSerName val="0"/>
          <c:showPercent val="0"/>
          <c:showBubbleSize val="0"/>
        </c:dLbls>
        <c:gapWidth val="150"/>
        <c:shape val="box"/>
        <c:axId val="2044893248"/>
        <c:axId val="2044893792"/>
        <c:axId val="0"/>
      </c:bar3DChart>
      <c:catAx>
        <c:axId val="2044893248"/>
        <c:scaling>
          <c:orientation val="minMax"/>
        </c:scaling>
        <c:delete val="0"/>
        <c:axPos val="b"/>
        <c:minorGridlines/>
        <c:numFmt formatCode="General" sourceLinked="0"/>
        <c:majorTickMark val="out"/>
        <c:minorTickMark val="none"/>
        <c:tickLblPos val="nextTo"/>
        <c:txPr>
          <a:bodyPr rot="-5400000" vert="horz"/>
          <a:lstStyle/>
          <a:p>
            <a:pPr>
              <a:defRPr/>
            </a:pPr>
            <a:endParaRPr lang="es-MX"/>
          </a:p>
        </c:txPr>
        <c:crossAx val="2044893792"/>
        <c:crosses val="autoZero"/>
        <c:auto val="1"/>
        <c:lblAlgn val="ctr"/>
        <c:lblOffset val="100"/>
        <c:noMultiLvlLbl val="0"/>
      </c:catAx>
      <c:valAx>
        <c:axId val="2044893792"/>
        <c:scaling>
          <c:orientation val="minMax"/>
        </c:scaling>
        <c:delete val="0"/>
        <c:axPos val="l"/>
        <c:majorGridlines/>
        <c:numFmt formatCode="General" sourceLinked="1"/>
        <c:majorTickMark val="out"/>
        <c:minorTickMark val="none"/>
        <c:tickLblPos val="nextTo"/>
        <c:crossAx val="2044893248"/>
        <c:crosses val="autoZero"/>
        <c:crossBetween val="between"/>
      </c:valAx>
    </c:plotArea>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000" b="1" i="0" baseline="0">
                <a:latin typeface="Arial" pitchFamily="34" charset="0"/>
                <a:cs typeface="Arial" pitchFamily="34" charset="0"/>
              </a:rPr>
              <a:t>CAMBIO DE USO DEL SUELO EN EL PERIODO</a:t>
            </a:r>
            <a:r>
              <a:rPr lang="es-ES" sz="1000" b="1" i="0" baseline="0">
                <a:latin typeface="Arial" pitchFamily="34" charset="0"/>
                <a:cs typeface="Arial" pitchFamily="34" charset="0"/>
              </a:rPr>
              <a:t> </a:t>
            </a:r>
            <a:r>
              <a:rPr lang="en-US" sz="1000">
                <a:latin typeface="Arial" pitchFamily="34" charset="0"/>
                <a:cs typeface="Arial" pitchFamily="34" charset="0"/>
              </a:rPr>
              <a:t>1990-2010</a:t>
            </a:r>
          </a:p>
        </c:rich>
      </c:tx>
      <c:layout>
        <c:manualLayout>
          <c:xMode val="edge"/>
          <c:yMode val="edge"/>
          <c:x val="0.19339359094387917"/>
          <c:y val="2.046964750248791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Hoja3!$C$3</c:f>
              <c:strCache>
                <c:ptCount val="1"/>
                <c:pt idx="0">
                  <c:v>1990-2008</c:v>
                </c:pt>
              </c:strCache>
            </c:strRef>
          </c:tx>
          <c:invertIfNegative val="0"/>
          <c:cat>
            <c:strRef>
              <c:f>Hoja3!$A$4:$A$7</c:f>
              <c:strCache>
                <c:ptCount val="4"/>
                <c:pt idx="0">
                  <c:v>Agricultura</c:v>
                </c:pt>
                <c:pt idx="1">
                  <c:v>Asentamientos humanos</c:v>
                </c:pt>
                <c:pt idx="2">
                  <c:v>Pastizal</c:v>
                </c:pt>
                <c:pt idx="3">
                  <c:v>vegetación Natural</c:v>
                </c:pt>
              </c:strCache>
            </c:strRef>
          </c:cat>
          <c:val>
            <c:numRef>
              <c:f>Hoja3!$C$4:$C$7</c:f>
              <c:numCache>
                <c:formatCode>General</c:formatCode>
                <c:ptCount val="4"/>
                <c:pt idx="0">
                  <c:v>68.184529759444445</c:v>
                </c:pt>
                <c:pt idx="1">
                  <c:v>5.1365790659444484</c:v>
                </c:pt>
                <c:pt idx="2">
                  <c:v>218.40935522944207</c:v>
                </c:pt>
                <c:pt idx="3">
                  <c:v>-291.77062256388956</c:v>
                </c:pt>
              </c:numCache>
            </c:numRef>
          </c:val>
        </c:ser>
        <c:dLbls>
          <c:showLegendKey val="0"/>
          <c:showVal val="0"/>
          <c:showCatName val="0"/>
          <c:showSerName val="0"/>
          <c:showPercent val="0"/>
          <c:showBubbleSize val="0"/>
        </c:dLbls>
        <c:gapWidth val="150"/>
        <c:shape val="box"/>
        <c:axId val="2044903584"/>
        <c:axId val="2044896512"/>
        <c:axId val="0"/>
      </c:bar3DChart>
      <c:catAx>
        <c:axId val="2044903584"/>
        <c:scaling>
          <c:orientation val="minMax"/>
        </c:scaling>
        <c:delete val="0"/>
        <c:axPos val="b"/>
        <c:minorGridlines/>
        <c:numFmt formatCode="General" sourceLinked="0"/>
        <c:majorTickMark val="out"/>
        <c:minorTickMark val="none"/>
        <c:tickLblPos val="nextTo"/>
        <c:txPr>
          <a:bodyPr rot="-5400000" vert="horz"/>
          <a:lstStyle/>
          <a:p>
            <a:pPr>
              <a:defRPr/>
            </a:pPr>
            <a:endParaRPr lang="es-MX"/>
          </a:p>
        </c:txPr>
        <c:crossAx val="2044896512"/>
        <c:crosses val="autoZero"/>
        <c:auto val="1"/>
        <c:lblAlgn val="ctr"/>
        <c:lblOffset val="100"/>
        <c:noMultiLvlLbl val="0"/>
      </c:catAx>
      <c:valAx>
        <c:axId val="2044896512"/>
        <c:scaling>
          <c:orientation val="minMax"/>
        </c:scaling>
        <c:delete val="0"/>
        <c:axPos val="l"/>
        <c:majorGridlines/>
        <c:numFmt formatCode="General" sourceLinked="1"/>
        <c:majorTickMark val="out"/>
        <c:minorTickMark val="none"/>
        <c:tickLblPos val="nextTo"/>
        <c:crossAx val="2044903584"/>
        <c:crosses val="autoZero"/>
        <c:crossBetween val="between"/>
      </c:valAx>
    </c:plotArea>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8.6071741032370933E-2"/>
          <c:y val="5.1400554097404488E-2"/>
          <c:w val="0.89427690288713857"/>
          <c:h val="0.77706401283173065"/>
        </c:manualLayout>
      </c:layout>
      <c:barChart>
        <c:barDir val="col"/>
        <c:grouping val="clustered"/>
        <c:varyColors val="0"/>
        <c:ser>
          <c:idx val="0"/>
          <c:order val="0"/>
          <c:tx>
            <c:strRef>
              <c:f>pea_tcma!$G$2</c:f>
              <c:strCache>
                <c:ptCount val="1"/>
                <c:pt idx="0">
                  <c:v>Crecimiento de la Población económicamente activa 1990-2010</c:v>
                </c:pt>
              </c:strCache>
            </c:strRef>
          </c:tx>
          <c:spPr>
            <a:solidFill>
              <a:schemeClr val="accent2">
                <a:lumMod val="75000"/>
              </a:schemeClr>
            </a:solidFill>
            <a:effectLst>
              <a:outerShdw blurRad="50800" dist="38100" dir="13500000" algn="br" rotWithShape="0">
                <a:prstClr val="black">
                  <a:alpha val="40000"/>
                </a:prstClr>
              </a:outerShdw>
            </a:effectLst>
            <a:scene3d>
              <a:camera prst="orthographicFront"/>
              <a:lightRig rig="threePt" dir="t">
                <a:rot lat="0" lon="0" rev="1200000"/>
              </a:lightRig>
            </a:scene3d>
            <a:sp3d>
              <a:bevelT w="63500" h="25400" prst="relaxedInset"/>
            </a:sp3d>
          </c:spPr>
          <c:invertIfNegative val="0"/>
          <c:dPt>
            <c:idx val="0"/>
            <c:invertIfNegative val="0"/>
            <c:bubble3D val="0"/>
            <c:spPr>
              <a:solidFill>
                <a:srgbClr val="002060"/>
              </a:solidFill>
              <a:effectLst>
                <a:outerShdw blurRad="50800" dist="38100" dir="13500000" algn="br" rotWithShape="0">
                  <a:prstClr val="black">
                    <a:alpha val="40000"/>
                  </a:prstClr>
                </a:outerShdw>
              </a:effectLst>
              <a:scene3d>
                <a:camera prst="orthographicFront"/>
                <a:lightRig rig="threePt" dir="t">
                  <a:rot lat="0" lon="0" rev="1200000"/>
                </a:lightRig>
              </a:scene3d>
              <a:sp3d>
                <a:bevelT w="63500" h="25400" prst="relaxedInset"/>
              </a:sp3d>
            </c:spPr>
          </c:dPt>
          <c:dPt>
            <c:idx val="1"/>
            <c:invertIfNegative val="0"/>
            <c:bubble3D val="0"/>
            <c:spPr>
              <a:solidFill>
                <a:srgbClr val="002060"/>
              </a:solidFill>
              <a:effectLst>
                <a:outerShdw blurRad="50800" dist="38100" dir="13500000" algn="br" rotWithShape="0">
                  <a:prstClr val="black">
                    <a:alpha val="40000"/>
                  </a:prstClr>
                </a:outerShdw>
              </a:effectLst>
              <a:scene3d>
                <a:camera prst="orthographicFront"/>
                <a:lightRig rig="threePt" dir="t">
                  <a:rot lat="0" lon="0" rev="1200000"/>
                </a:lightRig>
              </a:scene3d>
              <a:sp3d>
                <a:bevelT w="63500" h="25400" prst="relaxedInset"/>
              </a:sp3d>
            </c:spPr>
          </c:dPt>
          <c:dLbls>
            <c:spPr>
              <a:noFill/>
              <a:ln>
                <a:noFill/>
              </a:ln>
              <a:effectLst/>
            </c:spPr>
            <c:txPr>
              <a:bodyPr/>
              <a:lstStyle/>
              <a:p>
                <a:pPr>
                  <a:defRPr>
                    <a:solidFill>
                      <a:schemeClr val="bg1">
                        <a:lumMod val="75000"/>
                      </a:schemeClr>
                    </a:solidFill>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pea_tcma!$G$3:$H$3</c:f>
              <c:strCache>
                <c:ptCount val="2"/>
                <c:pt idx="0">
                  <c:v>1990-2000</c:v>
                </c:pt>
                <c:pt idx="1">
                  <c:v>2000-2010</c:v>
                </c:pt>
              </c:strCache>
            </c:strRef>
          </c:cat>
          <c:val>
            <c:numRef>
              <c:f>pea_tcma!$G$4:$H$4</c:f>
              <c:numCache>
                <c:formatCode>General</c:formatCode>
                <c:ptCount val="2"/>
                <c:pt idx="0">
                  <c:v>116</c:v>
                </c:pt>
                <c:pt idx="1">
                  <c:v>145</c:v>
                </c:pt>
              </c:numCache>
            </c:numRef>
          </c:val>
        </c:ser>
        <c:dLbls>
          <c:showLegendKey val="0"/>
          <c:showVal val="0"/>
          <c:showCatName val="0"/>
          <c:showSerName val="0"/>
          <c:showPercent val="0"/>
          <c:showBubbleSize val="0"/>
        </c:dLbls>
        <c:gapWidth val="150"/>
        <c:axId val="33394992"/>
        <c:axId val="33423280"/>
      </c:barChart>
      <c:catAx>
        <c:axId val="33394992"/>
        <c:scaling>
          <c:orientation val="minMax"/>
        </c:scaling>
        <c:delete val="0"/>
        <c:axPos val="b"/>
        <c:minorGridlines/>
        <c:numFmt formatCode="General" sourceLinked="0"/>
        <c:majorTickMark val="out"/>
        <c:minorTickMark val="none"/>
        <c:tickLblPos val="nextTo"/>
        <c:spPr>
          <a:ln>
            <a:solidFill>
              <a:schemeClr val="tx2">
                <a:lumMod val="75000"/>
              </a:schemeClr>
            </a:solidFill>
          </a:ln>
        </c:spPr>
        <c:crossAx val="33423280"/>
        <c:crosses val="autoZero"/>
        <c:auto val="1"/>
        <c:lblAlgn val="ctr"/>
        <c:lblOffset val="100"/>
        <c:noMultiLvlLbl val="0"/>
      </c:catAx>
      <c:valAx>
        <c:axId val="33423280"/>
        <c:scaling>
          <c:orientation val="minMax"/>
        </c:scaling>
        <c:delete val="0"/>
        <c:axPos val="l"/>
        <c:majorGridlines/>
        <c:numFmt formatCode="General" sourceLinked="1"/>
        <c:majorTickMark val="out"/>
        <c:minorTickMark val="none"/>
        <c:tickLblPos val="nextTo"/>
        <c:spPr>
          <a:ln>
            <a:solidFill>
              <a:srgbClr val="1F497D">
                <a:lumMod val="75000"/>
              </a:srgbClr>
            </a:solidFill>
          </a:ln>
        </c:spPr>
        <c:crossAx val="33394992"/>
        <c:crosses val="autoZero"/>
        <c:crossBetween val="between"/>
      </c:valAx>
    </c:plotArea>
    <c:legend>
      <c:legendPos val="r"/>
      <c:layout>
        <c:manualLayout>
          <c:xMode val="edge"/>
          <c:yMode val="edge"/>
          <c:x val="1.498753280839895E-2"/>
          <c:y val="0.91628280839894949"/>
          <c:w val="0.9822346894138233"/>
          <c:h val="7.9471420239137863E-2"/>
        </c:manualLayout>
      </c:layout>
      <c:overlay val="0"/>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Arial" pitchFamily="34" charset="0"/>
                <a:cs typeface="Arial" pitchFamily="34" charset="0"/>
              </a:rPr>
              <a:t>Cambio en la superficie según tipo de uso del suelo en el periodo   2010-2040</a:t>
            </a:r>
          </a:p>
        </c:rich>
      </c:tx>
      <c:layout>
        <c:manualLayout>
          <c:xMode val="edge"/>
          <c:yMode val="edge"/>
          <c:x val="0.12767565230816569"/>
          <c:y val="2.6085497933447981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273840769903745"/>
          <c:y val="0.14126166520851394"/>
          <c:w val="0.846706036745413"/>
          <c:h val="0.80733778069407991"/>
        </c:manualLayout>
      </c:layout>
      <c:bar3DChart>
        <c:barDir val="col"/>
        <c:grouping val="clustered"/>
        <c:varyColors val="0"/>
        <c:ser>
          <c:idx val="0"/>
          <c:order val="0"/>
          <c:tx>
            <c:strRef>
              <c:f>'usv2010-2040'!$F$14</c:f>
              <c:strCache>
                <c:ptCount val="1"/>
                <c:pt idx="0">
                  <c:v>Cambio en la superficie según tipo de uso del suelo en el periodo   2010-2040</c:v>
                </c:pt>
              </c:strCache>
            </c:strRef>
          </c:tx>
          <c:invertIfNegative val="0"/>
          <c:cat>
            <c:strRef>
              <c:f>'usv2010-2040'!$C$15:$C$18</c:f>
              <c:strCache>
                <c:ptCount val="4"/>
                <c:pt idx="0">
                  <c:v>Agricultura</c:v>
                </c:pt>
                <c:pt idx="1">
                  <c:v>Pastizal</c:v>
                </c:pt>
                <c:pt idx="2">
                  <c:v>Asentamientos Humanos</c:v>
                </c:pt>
                <c:pt idx="3">
                  <c:v>Vegetación de Natural</c:v>
                </c:pt>
              </c:strCache>
            </c:strRef>
          </c:cat>
          <c:val>
            <c:numRef>
              <c:f>'usv2010-2040'!$F$15:$F$18</c:f>
              <c:numCache>
                <c:formatCode>General</c:formatCode>
                <c:ptCount val="4"/>
                <c:pt idx="0">
                  <c:v>5058.84</c:v>
                </c:pt>
                <c:pt idx="1">
                  <c:v>9707.4599999998354</c:v>
                </c:pt>
                <c:pt idx="2">
                  <c:v>224.81</c:v>
                </c:pt>
                <c:pt idx="3">
                  <c:v>-14991.06</c:v>
                </c:pt>
              </c:numCache>
            </c:numRef>
          </c:val>
        </c:ser>
        <c:dLbls>
          <c:showLegendKey val="0"/>
          <c:showVal val="0"/>
          <c:showCatName val="0"/>
          <c:showSerName val="0"/>
          <c:showPercent val="0"/>
          <c:showBubbleSize val="0"/>
        </c:dLbls>
        <c:gapWidth val="150"/>
        <c:shape val="box"/>
        <c:axId val="2044904128"/>
        <c:axId val="2044894336"/>
        <c:axId val="0"/>
      </c:bar3DChart>
      <c:catAx>
        <c:axId val="2044904128"/>
        <c:scaling>
          <c:orientation val="minMax"/>
        </c:scaling>
        <c:delete val="0"/>
        <c:axPos val="b"/>
        <c:majorGridlines/>
        <c:numFmt formatCode="General" sourceLinked="0"/>
        <c:majorTickMark val="out"/>
        <c:minorTickMark val="none"/>
        <c:tickLblPos val="nextTo"/>
        <c:txPr>
          <a:bodyPr rot="-5400000" vert="horz"/>
          <a:lstStyle/>
          <a:p>
            <a:pPr>
              <a:defRPr/>
            </a:pPr>
            <a:endParaRPr lang="es-MX"/>
          </a:p>
        </c:txPr>
        <c:crossAx val="2044894336"/>
        <c:crosses val="autoZero"/>
        <c:auto val="1"/>
        <c:lblAlgn val="ctr"/>
        <c:lblOffset val="100"/>
        <c:noMultiLvlLbl val="0"/>
      </c:catAx>
      <c:valAx>
        <c:axId val="2044894336"/>
        <c:scaling>
          <c:orientation val="minMax"/>
        </c:scaling>
        <c:delete val="0"/>
        <c:axPos val="l"/>
        <c:majorGridlines/>
        <c:numFmt formatCode="General" sourceLinked="1"/>
        <c:majorTickMark val="out"/>
        <c:minorTickMark val="none"/>
        <c:tickLblPos val="nextTo"/>
        <c:crossAx val="2044904128"/>
        <c:crosses val="autoZero"/>
        <c:crossBetween val="between"/>
      </c:valAx>
    </c:plotArea>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solidFill>
          <a:schemeClr val="bg1">
            <a:lumMod val="75000"/>
          </a:schemeClr>
        </a:solidFill>
      </c:spPr>
    </c:floor>
    <c:sideWall>
      <c:thickness val="0"/>
    </c:sideWall>
    <c:backWall>
      <c:thickness val="0"/>
    </c:backWall>
    <c:plotArea>
      <c:layout>
        <c:manualLayout>
          <c:layoutTarget val="inner"/>
          <c:xMode val="edge"/>
          <c:yMode val="edge"/>
          <c:x val="0.12125240594925669"/>
          <c:y val="5.1400554097404488E-2"/>
          <c:w val="0.86331846019247582"/>
          <c:h val="0.73539734616506269"/>
        </c:manualLayout>
      </c:layout>
      <c:bar3DChart>
        <c:barDir val="col"/>
        <c:grouping val="clustered"/>
        <c:varyColors val="0"/>
        <c:ser>
          <c:idx val="0"/>
          <c:order val="0"/>
          <c:tx>
            <c:strRef>
              <c:f>pea_tcma!$I$2</c:f>
              <c:strCache>
                <c:ptCount val="1"/>
                <c:pt idx="0">
                  <c:v>Tasa de Crecimiento medio anual</c:v>
                </c:pt>
              </c:strCache>
            </c:strRef>
          </c:tx>
          <c:spPr>
            <a:solidFill>
              <a:srgbClr val="7030A0"/>
            </a:solidFill>
            <a:scene3d>
              <a:camera prst="orthographicFront"/>
              <a:lightRig rig="threePt" dir="t"/>
            </a:scene3d>
            <a:sp3d>
              <a:bevelT/>
            </a:sp3d>
          </c:spPr>
          <c:invertIfNegative val="0"/>
          <c:dLbls>
            <c:dLbl>
              <c:idx val="0"/>
              <c:layout>
                <c:manualLayout>
                  <c:x val="-2.7777777777778664E-3"/>
                  <c:y val="0.16666666666666666"/>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558E-3"/>
                  <c:y val="0.3009259259259324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pea_tcma!$I$3:$J$3</c:f>
              <c:strCache>
                <c:ptCount val="2"/>
                <c:pt idx="0">
                  <c:v>1990-2000</c:v>
                </c:pt>
                <c:pt idx="1">
                  <c:v>2000-2010</c:v>
                </c:pt>
              </c:strCache>
            </c:strRef>
          </c:cat>
          <c:val>
            <c:numRef>
              <c:f>pea_tcma!$I$4:$J$4</c:f>
              <c:numCache>
                <c:formatCode>0.0000</c:formatCode>
                <c:ptCount val="2"/>
                <c:pt idx="0">
                  <c:v>0.62614612893319765</c:v>
                </c:pt>
                <c:pt idx="1">
                  <c:v>0.73181398097220896</c:v>
                </c:pt>
              </c:numCache>
            </c:numRef>
          </c:val>
        </c:ser>
        <c:dLbls>
          <c:showLegendKey val="0"/>
          <c:showVal val="1"/>
          <c:showCatName val="0"/>
          <c:showSerName val="0"/>
          <c:showPercent val="0"/>
          <c:showBubbleSize val="0"/>
        </c:dLbls>
        <c:gapWidth val="150"/>
        <c:shape val="box"/>
        <c:axId val="33404784"/>
        <c:axId val="33414576"/>
        <c:axId val="0"/>
      </c:bar3DChart>
      <c:catAx>
        <c:axId val="33404784"/>
        <c:scaling>
          <c:orientation val="minMax"/>
        </c:scaling>
        <c:delete val="0"/>
        <c:axPos val="b"/>
        <c:minorGridlines/>
        <c:numFmt formatCode="General" sourceLinked="0"/>
        <c:majorTickMark val="out"/>
        <c:minorTickMark val="none"/>
        <c:tickLblPos val="nextTo"/>
        <c:crossAx val="33414576"/>
        <c:crosses val="autoZero"/>
        <c:auto val="1"/>
        <c:lblAlgn val="ctr"/>
        <c:lblOffset val="100"/>
        <c:noMultiLvlLbl val="0"/>
      </c:catAx>
      <c:valAx>
        <c:axId val="33414576"/>
        <c:scaling>
          <c:orientation val="minMax"/>
        </c:scaling>
        <c:delete val="0"/>
        <c:axPos val="l"/>
        <c:majorGridlines/>
        <c:numFmt formatCode="0.0000" sourceLinked="1"/>
        <c:majorTickMark val="out"/>
        <c:minorTickMark val="none"/>
        <c:tickLblPos val="nextTo"/>
        <c:crossAx val="33404784"/>
        <c:crosses val="autoZero"/>
        <c:crossBetween val="between"/>
      </c:valAx>
    </c:plotArea>
    <c:legend>
      <c:legendPos val="r"/>
      <c:layout>
        <c:manualLayout>
          <c:xMode val="edge"/>
          <c:yMode val="edge"/>
          <c:x val="8.3333333333333367E-3"/>
          <c:y val="0.89313466025080201"/>
          <c:w val="0.98765135608049925"/>
          <c:h val="7.9471420239137905E-2"/>
        </c:manualLayout>
      </c:layout>
      <c:overlay val="0"/>
      <c:txPr>
        <a:bodyPr/>
        <a:lstStyle/>
        <a:p>
          <a:pPr>
            <a:defRPr b="1"/>
          </a:pPr>
          <a:endParaRPr lang="es-MX"/>
        </a:p>
      </c:txPr>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7.793285214348207E-2"/>
          <c:y val="5.1400554097404488E-2"/>
          <c:w val="0.90409492563429572"/>
          <c:h val="0.65171697287839836"/>
        </c:manualLayout>
      </c:layout>
      <c:lineChart>
        <c:grouping val="stacked"/>
        <c:varyColors val="0"/>
        <c:ser>
          <c:idx val="0"/>
          <c:order val="0"/>
          <c:tx>
            <c:strRef>
              <c:f>pea_tcma!$K$2</c:f>
              <c:strCache>
                <c:ptCount val="1"/>
                <c:pt idx="0">
                  <c:v>Proyeccion de la poblacion economicamente activa</c:v>
                </c:pt>
              </c:strCache>
            </c:strRef>
          </c:tx>
          <c:spPr>
            <a:ln w="60325"/>
          </c:spPr>
          <c:marker>
            <c:symbol val="diamond"/>
            <c:size val="7"/>
          </c:marker>
          <c:cat>
            <c:numRef>
              <c:f>pea_tcma!$C$6:$AF$6</c:f>
              <c:numCache>
                <c:formatCode>0</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pea_tcma!$C$7:$AF$7</c:f>
              <c:numCache>
                <c:formatCode>General</c:formatCode>
                <c:ptCount val="30"/>
                <c:pt idx="0">
                  <c:v>2063.6789800549295</c:v>
                </c:pt>
                <c:pt idx="1">
                  <c:v>2065.3579601099054</c:v>
                </c:pt>
                <c:pt idx="2">
                  <c:v>2067.0369401648327</c:v>
                </c:pt>
                <c:pt idx="3">
                  <c:v>2068.7159202198109</c:v>
                </c:pt>
                <c:pt idx="4">
                  <c:v>2070.3949002747672</c:v>
                </c:pt>
                <c:pt idx="5">
                  <c:v>2072.0738803296908</c:v>
                </c:pt>
                <c:pt idx="6">
                  <c:v>2073.7528603846436</c:v>
                </c:pt>
                <c:pt idx="7">
                  <c:v>2075.4318404396217</c:v>
                </c:pt>
                <c:pt idx="8">
                  <c:v>2077.1108204945745</c:v>
                </c:pt>
                <c:pt idx="9">
                  <c:v>2078.7898005495267</c:v>
                </c:pt>
                <c:pt idx="10">
                  <c:v>2080.4687806044799</c:v>
                </c:pt>
                <c:pt idx="11">
                  <c:v>2082.1477606594317</c:v>
                </c:pt>
                <c:pt idx="12">
                  <c:v>2083.8267407143853</c:v>
                </c:pt>
                <c:pt idx="13">
                  <c:v>2085.505720769338</c:v>
                </c:pt>
                <c:pt idx="14">
                  <c:v>2087.1847008242908</c:v>
                </c:pt>
                <c:pt idx="15">
                  <c:v>2088.8636808792462</c:v>
                </c:pt>
                <c:pt idx="16">
                  <c:v>2090.5426609341957</c:v>
                </c:pt>
                <c:pt idx="17">
                  <c:v>2092.2216409891489</c:v>
                </c:pt>
                <c:pt idx="18">
                  <c:v>2093.9006210441007</c:v>
                </c:pt>
                <c:pt idx="19">
                  <c:v>2095.5796010990543</c:v>
                </c:pt>
                <c:pt idx="20">
                  <c:v>2097.2585811539743</c:v>
                </c:pt>
                <c:pt idx="21">
                  <c:v>2098.9375612089602</c:v>
                </c:pt>
                <c:pt idx="22">
                  <c:v>2100.6165412639107</c:v>
                </c:pt>
                <c:pt idx="23">
                  <c:v>2102.2955213188648</c:v>
                </c:pt>
                <c:pt idx="24">
                  <c:v>2103.9745013738179</c:v>
                </c:pt>
                <c:pt idx="25">
                  <c:v>2105.6534814287343</c:v>
                </c:pt>
                <c:pt idx="26">
                  <c:v>2107.3324614837234</c:v>
                </c:pt>
                <c:pt idx="27">
                  <c:v>2109.0114415386761</c:v>
                </c:pt>
                <c:pt idx="28">
                  <c:v>2110.6904215936288</c:v>
                </c:pt>
                <c:pt idx="29">
                  <c:v>2112.3694016485815</c:v>
                </c:pt>
              </c:numCache>
            </c:numRef>
          </c:val>
          <c:smooth val="0"/>
        </c:ser>
        <c:dLbls>
          <c:showLegendKey val="0"/>
          <c:showVal val="0"/>
          <c:showCatName val="0"/>
          <c:showSerName val="0"/>
          <c:showPercent val="0"/>
          <c:showBubbleSize val="0"/>
        </c:dLbls>
        <c:marker val="1"/>
        <c:smooth val="0"/>
        <c:axId val="33418928"/>
        <c:axId val="33415664"/>
      </c:lineChart>
      <c:catAx>
        <c:axId val="33418928"/>
        <c:scaling>
          <c:orientation val="minMax"/>
        </c:scaling>
        <c:delete val="0"/>
        <c:axPos val="b"/>
        <c:minorGridlines/>
        <c:numFmt formatCode="0" sourceLinked="1"/>
        <c:majorTickMark val="out"/>
        <c:minorTickMark val="none"/>
        <c:tickLblPos val="nextTo"/>
        <c:txPr>
          <a:bodyPr rot="-5400000" vert="horz"/>
          <a:lstStyle/>
          <a:p>
            <a:pPr>
              <a:defRPr/>
            </a:pPr>
            <a:endParaRPr lang="es-MX"/>
          </a:p>
        </c:txPr>
        <c:crossAx val="33415664"/>
        <c:crosses val="autoZero"/>
        <c:auto val="1"/>
        <c:lblAlgn val="ctr"/>
        <c:lblOffset val="100"/>
        <c:noMultiLvlLbl val="0"/>
      </c:catAx>
      <c:valAx>
        <c:axId val="33415664"/>
        <c:scaling>
          <c:orientation val="minMax"/>
        </c:scaling>
        <c:delete val="0"/>
        <c:axPos val="l"/>
        <c:majorGridlines/>
        <c:numFmt formatCode="General" sourceLinked="1"/>
        <c:majorTickMark val="out"/>
        <c:minorTickMark val="none"/>
        <c:tickLblPos val="nextTo"/>
        <c:txPr>
          <a:bodyPr/>
          <a:lstStyle/>
          <a:p>
            <a:pPr>
              <a:defRPr sz="800"/>
            </a:pPr>
            <a:endParaRPr lang="es-MX"/>
          </a:p>
        </c:txPr>
        <c:crossAx val="33418928"/>
        <c:crosses val="autoZero"/>
        <c:crossBetween val="between"/>
      </c:valAx>
    </c:plotArea>
    <c:legend>
      <c:legendPos val="r"/>
      <c:layout>
        <c:manualLayout>
          <c:xMode val="edge"/>
          <c:yMode val="edge"/>
          <c:x val="3.0555555555555582E-2"/>
          <c:y val="0.88329943132109157"/>
          <c:w val="0.95686111111111161"/>
          <c:h val="9.9141513560804945E-2"/>
        </c:manualLayout>
      </c:layout>
      <c:overlay val="0"/>
      <c:txPr>
        <a:bodyPr/>
        <a:lstStyle/>
        <a:p>
          <a:pPr>
            <a:defRPr b="1"/>
          </a:pPr>
          <a:endParaRPr lang="es-MX"/>
        </a:p>
      </c:txPr>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3671062992125985"/>
          <c:y val="6.5289442986293383E-2"/>
          <c:w val="0.84263648293963245"/>
          <c:h val="0.68447142023913765"/>
        </c:manualLayout>
      </c:layout>
      <c:lineChart>
        <c:grouping val="standard"/>
        <c:varyColors val="0"/>
        <c:ser>
          <c:idx val="0"/>
          <c:order val="0"/>
          <c:tx>
            <c:strRef>
              <c:f>cuadro_final!$F$14</c:f>
              <c:strCache>
                <c:ptCount val="1"/>
                <c:pt idx="0">
                  <c:v>MAIZ GRANO</c:v>
                </c:pt>
              </c:strCache>
            </c:strRef>
          </c:tx>
          <c:spPr>
            <a:ln w="41275"/>
          </c:spPr>
          <c:marker>
            <c:symbol val="diamond"/>
            <c:size val="7"/>
            <c:spPr>
              <a:solidFill>
                <a:srgbClr val="0070C0"/>
              </a:solidFill>
            </c:spPr>
          </c:marker>
          <c:cat>
            <c:numRef>
              <c:f>cuadro_final!$G$11:$J$11</c:f>
              <c:numCache>
                <c:formatCode>General</c:formatCode>
                <c:ptCount val="4"/>
                <c:pt idx="0">
                  <c:v>2003</c:v>
                </c:pt>
                <c:pt idx="1">
                  <c:v>2005</c:v>
                </c:pt>
                <c:pt idx="2">
                  <c:v>2008</c:v>
                </c:pt>
                <c:pt idx="3">
                  <c:v>2010</c:v>
                </c:pt>
              </c:numCache>
            </c:numRef>
          </c:cat>
          <c:val>
            <c:numRef>
              <c:f>cuadro_final!$G$14:$J$14</c:f>
              <c:numCache>
                <c:formatCode>#,##0.00</c:formatCode>
                <c:ptCount val="4"/>
                <c:pt idx="0">
                  <c:v>4115</c:v>
                </c:pt>
                <c:pt idx="1">
                  <c:v>4265</c:v>
                </c:pt>
                <c:pt idx="2">
                  <c:v>4609</c:v>
                </c:pt>
                <c:pt idx="3">
                  <c:v>4650</c:v>
                </c:pt>
              </c:numCache>
            </c:numRef>
          </c:val>
          <c:smooth val="0"/>
        </c:ser>
        <c:ser>
          <c:idx val="1"/>
          <c:order val="1"/>
          <c:tx>
            <c:strRef>
              <c:f>cuadro_final!$F$15</c:f>
              <c:strCache>
                <c:ptCount val="1"/>
                <c:pt idx="0">
                  <c:v>SORGO GRANO</c:v>
                </c:pt>
              </c:strCache>
            </c:strRef>
          </c:tx>
          <c:spPr>
            <a:ln w="34925">
              <a:solidFill>
                <a:srgbClr val="00B0F0"/>
              </a:solidFill>
            </a:ln>
          </c:spPr>
          <c:marker>
            <c:symbol val="square"/>
            <c:size val="6"/>
            <c:spPr>
              <a:solidFill>
                <a:srgbClr val="00B0F0"/>
              </a:solidFill>
            </c:spPr>
          </c:marker>
          <c:cat>
            <c:numRef>
              <c:f>cuadro_final!$G$11:$J$11</c:f>
              <c:numCache>
                <c:formatCode>General</c:formatCode>
                <c:ptCount val="4"/>
                <c:pt idx="0">
                  <c:v>2003</c:v>
                </c:pt>
                <c:pt idx="1">
                  <c:v>2005</c:v>
                </c:pt>
                <c:pt idx="2">
                  <c:v>2008</c:v>
                </c:pt>
                <c:pt idx="3">
                  <c:v>2010</c:v>
                </c:pt>
              </c:numCache>
            </c:numRef>
          </c:cat>
          <c:val>
            <c:numRef>
              <c:f>cuadro_final!$G$15:$J$15</c:f>
              <c:numCache>
                <c:formatCode>General</c:formatCode>
                <c:ptCount val="4"/>
                <c:pt idx="0">
                  <c:v>226</c:v>
                </c:pt>
                <c:pt idx="1">
                  <c:v>245</c:v>
                </c:pt>
                <c:pt idx="2">
                  <c:v>40</c:v>
                </c:pt>
                <c:pt idx="3">
                  <c:v>48</c:v>
                </c:pt>
              </c:numCache>
            </c:numRef>
          </c:val>
          <c:smooth val="0"/>
        </c:ser>
        <c:dLbls>
          <c:showLegendKey val="0"/>
          <c:showVal val="0"/>
          <c:showCatName val="0"/>
          <c:showSerName val="0"/>
          <c:showPercent val="0"/>
          <c:showBubbleSize val="0"/>
        </c:dLbls>
        <c:marker val="1"/>
        <c:smooth val="0"/>
        <c:axId val="33399888"/>
        <c:axId val="33397712"/>
      </c:lineChart>
      <c:catAx>
        <c:axId val="33399888"/>
        <c:scaling>
          <c:orientation val="minMax"/>
        </c:scaling>
        <c:delete val="0"/>
        <c:axPos val="b"/>
        <c:majorGridlines/>
        <c:numFmt formatCode="General" sourceLinked="1"/>
        <c:majorTickMark val="out"/>
        <c:minorTickMark val="none"/>
        <c:tickLblPos val="nextTo"/>
        <c:crossAx val="33397712"/>
        <c:crosses val="autoZero"/>
        <c:auto val="1"/>
        <c:lblAlgn val="ctr"/>
        <c:lblOffset val="100"/>
        <c:noMultiLvlLbl val="0"/>
      </c:catAx>
      <c:valAx>
        <c:axId val="33397712"/>
        <c:scaling>
          <c:orientation val="minMax"/>
        </c:scaling>
        <c:delete val="0"/>
        <c:axPos val="l"/>
        <c:majorGridlines/>
        <c:numFmt formatCode="#,##0.00" sourceLinked="1"/>
        <c:majorTickMark val="out"/>
        <c:minorTickMark val="none"/>
        <c:tickLblPos val="nextTo"/>
        <c:txPr>
          <a:bodyPr/>
          <a:lstStyle/>
          <a:p>
            <a:pPr>
              <a:defRPr sz="800"/>
            </a:pPr>
            <a:endParaRPr lang="es-MX"/>
          </a:p>
        </c:txPr>
        <c:crossAx val="33399888"/>
        <c:crosses val="autoZero"/>
        <c:crossBetween val="between"/>
      </c:valAx>
    </c:plotArea>
    <c:legend>
      <c:legendPos val="r"/>
      <c:layout>
        <c:manualLayout>
          <c:xMode val="edge"/>
          <c:yMode val="edge"/>
          <c:x val="9.9026684164481762E-3"/>
          <c:y val="0.89776428988042956"/>
          <c:w val="0.97620844269467288"/>
          <c:h val="9.3360309128025745E-2"/>
        </c:manualLayout>
      </c:layout>
      <c:overlay val="0"/>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42341690047766E-2"/>
          <c:y val="5.8624269803685028E-2"/>
          <c:w val="0.86831206444022058"/>
          <c:h val="0.65303188909291654"/>
        </c:manualLayout>
      </c:layout>
      <c:lineChart>
        <c:grouping val="standard"/>
        <c:varyColors val="0"/>
        <c:ser>
          <c:idx val="0"/>
          <c:order val="0"/>
          <c:tx>
            <c:strRef>
              <c:f>proyeccion_tcmamaiz!$A$21</c:f>
              <c:strCache>
                <c:ptCount val="1"/>
                <c:pt idx="0">
                  <c:v>Proyección de la Superficie total sembrada  de Maíz Grano al 2040</c:v>
                </c:pt>
              </c:strCache>
            </c:strRef>
          </c:tx>
          <c:marker>
            <c:spPr>
              <a:solidFill>
                <a:schemeClr val="accent3"/>
              </a:solidFill>
            </c:spPr>
          </c:marker>
          <c:cat>
            <c:numRef>
              <c:f>proyeccion_tcmamaiz!$C$9:$AF$9</c:f>
              <c:numCache>
                <c:formatCode>General</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proyeccion_tcmamaiz!$C$10:$AF$10</c:f>
              <c:numCache>
                <c:formatCode>General</c:formatCode>
                <c:ptCount val="30"/>
                <c:pt idx="0">
                  <c:v>4652.6231419061014</c:v>
                </c:pt>
                <c:pt idx="1">
                  <c:v>4655.2462838121974</c:v>
                </c:pt>
                <c:pt idx="2">
                  <c:v>4657.8694257183024</c:v>
                </c:pt>
                <c:pt idx="3">
                  <c:v>4660.4925676243947</c:v>
                </c:pt>
                <c:pt idx="4" formatCode="0.00">
                  <c:v>4663.1157095304934</c:v>
                </c:pt>
                <c:pt idx="5" formatCode="0.00">
                  <c:v>4665.7388514365875</c:v>
                </c:pt>
                <c:pt idx="6" formatCode="0.00">
                  <c:v>4668.3619933426944</c:v>
                </c:pt>
                <c:pt idx="7" formatCode="0.00">
                  <c:v>4670.9851352487885</c:v>
                </c:pt>
                <c:pt idx="8" formatCode="0.00">
                  <c:v>4673.6082771548954</c:v>
                </c:pt>
                <c:pt idx="9" formatCode="0.00">
                  <c:v>4676.2314190609904</c:v>
                </c:pt>
                <c:pt idx="10" formatCode="0.00">
                  <c:v>4678.8545609671337</c:v>
                </c:pt>
                <c:pt idx="11" formatCode="0.00">
                  <c:v>4681.4777028731178</c:v>
                </c:pt>
                <c:pt idx="12" formatCode="0.00">
                  <c:v>4684.1008447793356</c:v>
                </c:pt>
                <c:pt idx="13" formatCode="0.00">
                  <c:v>4686.7239866853824</c:v>
                </c:pt>
                <c:pt idx="14" formatCode="0.00">
                  <c:v>4689.347128591533</c:v>
                </c:pt>
                <c:pt idx="15" formatCode="0.00">
                  <c:v>4691.9702704975834</c:v>
                </c:pt>
                <c:pt idx="16" formatCode="0.00">
                  <c:v>4694.5934124036794</c:v>
                </c:pt>
                <c:pt idx="17" formatCode="0.00">
                  <c:v>4697.2165543097844</c:v>
                </c:pt>
                <c:pt idx="18" formatCode="0.00">
                  <c:v>4699.8396962159341</c:v>
                </c:pt>
                <c:pt idx="19" formatCode="0.00">
                  <c:v>4702.4628381219754</c:v>
                </c:pt>
                <c:pt idx="20" formatCode="0.00">
                  <c:v>4703.4628381219754</c:v>
                </c:pt>
                <c:pt idx="21" formatCode="0.00">
                  <c:v>4704.4628381219754</c:v>
                </c:pt>
                <c:pt idx="22" formatCode="0.00">
                  <c:v>4705.4628381219754</c:v>
                </c:pt>
                <c:pt idx="23" formatCode="0.00">
                  <c:v>4706.4628381219754</c:v>
                </c:pt>
                <c:pt idx="24" formatCode="0.00">
                  <c:v>4707.4628381219754</c:v>
                </c:pt>
                <c:pt idx="25" formatCode="0.00">
                  <c:v>4708.4628381219754</c:v>
                </c:pt>
                <c:pt idx="26" formatCode="0.00">
                  <c:v>4709.4628381219754</c:v>
                </c:pt>
                <c:pt idx="27" formatCode="0.00">
                  <c:v>4710.4628381219754</c:v>
                </c:pt>
                <c:pt idx="28" formatCode="0.00">
                  <c:v>4711.4628381219754</c:v>
                </c:pt>
                <c:pt idx="29" formatCode="0.00">
                  <c:v>4712.4628381219754</c:v>
                </c:pt>
              </c:numCache>
            </c:numRef>
          </c:val>
          <c:smooth val="0"/>
        </c:ser>
        <c:dLbls>
          <c:showLegendKey val="0"/>
          <c:showVal val="0"/>
          <c:showCatName val="0"/>
          <c:showSerName val="0"/>
          <c:showPercent val="0"/>
          <c:showBubbleSize val="0"/>
        </c:dLbls>
        <c:marker val="1"/>
        <c:smooth val="0"/>
        <c:axId val="33402608"/>
        <c:axId val="33416752"/>
      </c:lineChart>
      <c:catAx>
        <c:axId val="33402608"/>
        <c:scaling>
          <c:orientation val="minMax"/>
        </c:scaling>
        <c:delete val="0"/>
        <c:axPos val="b"/>
        <c:minorGridlines/>
        <c:numFmt formatCode="General" sourceLinked="1"/>
        <c:majorTickMark val="in"/>
        <c:minorTickMark val="none"/>
        <c:tickLblPos val="nextTo"/>
        <c:spPr>
          <a:ln>
            <a:solidFill>
              <a:schemeClr val="tx2">
                <a:lumMod val="75000"/>
              </a:schemeClr>
            </a:solidFill>
          </a:ln>
        </c:spPr>
        <c:txPr>
          <a:bodyPr rot="-5400000" vert="horz"/>
          <a:lstStyle/>
          <a:p>
            <a:pPr>
              <a:defRPr/>
            </a:pPr>
            <a:endParaRPr lang="es-MX"/>
          </a:p>
        </c:txPr>
        <c:crossAx val="33416752"/>
        <c:crosses val="autoZero"/>
        <c:auto val="1"/>
        <c:lblAlgn val="ctr"/>
        <c:lblOffset val="100"/>
        <c:noMultiLvlLbl val="0"/>
      </c:catAx>
      <c:valAx>
        <c:axId val="33416752"/>
        <c:scaling>
          <c:orientation val="minMax"/>
        </c:scaling>
        <c:delete val="0"/>
        <c:axPos val="l"/>
        <c:majorGridlines/>
        <c:numFmt formatCode="General" sourceLinked="1"/>
        <c:majorTickMark val="out"/>
        <c:minorTickMark val="none"/>
        <c:tickLblPos val="nextTo"/>
        <c:spPr>
          <a:ln>
            <a:solidFill>
              <a:srgbClr val="1F497D">
                <a:lumMod val="75000"/>
              </a:srgbClr>
            </a:solidFill>
          </a:ln>
        </c:spPr>
        <c:crossAx val="33402608"/>
        <c:crosses val="autoZero"/>
        <c:crossBetween val="between"/>
      </c:valAx>
    </c:plotArea>
    <c:legend>
      <c:legendPos val="r"/>
      <c:layout>
        <c:manualLayout>
          <c:xMode val="edge"/>
          <c:yMode val="edge"/>
          <c:x val="1.9620184292884216E-2"/>
          <c:y val="0.90051092494491325"/>
          <c:w val="0.9284802043422733"/>
          <c:h val="8.1649872870712223E-2"/>
        </c:manualLayout>
      </c:layout>
      <c:overlay val="0"/>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plotArea>
      <c:layout>
        <c:manualLayout>
          <c:layoutTarget val="inner"/>
          <c:xMode val="edge"/>
          <c:yMode val="edge"/>
          <c:x val="7.1988407699037624E-2"/>
          <c:y val="4.0921816591107746E-2"/>
          <c:w val="0.70894203849520065"/>
          <c:h val="0.85780720591744208"/>
        </c:manualLayout>
      </c:layout>
      <c:lineChart>
        <c:grouping val="standard"/>
        <c:varyColors val="0"/>
        <c:ser>
          <c:idx val="0"/>
          <c:order val="0"/>
          <c:tx>
            <c:strRef>
              <c:f>cultivosgenerales!$P$6</c:f>
              <c:strCache>
                <c:ptCount val="1"/>
                <c:pt idx="0">
                  <c:v>GARBANZO FORRAJERO</c:v>
                </c:pt>
              </c:strCache>
            </c:strRef>
          </c:tx>
          <c:cat>
            <c:numRef>
              <c:f>cultivosgenerales!$Q$3:$S$3</c:f>
              <c:numCache>
                <c:formatCode>General</c:formatCode>
                <c:ptCount val="3"/>
                <c:pt idx="0">
                  <c:v>2005</c:v>
                </c:pt>
                <c:pt idx="1">
                  <c:v>2008</c:v>
                </c:pt>
                <c:pt idx="2">
                  <c:v>2010</c:v>
                </c:pt>
              </c:numCache>
            </c:numRef>
          </c:cat>
          <c:val>
            <c:numRef>
              <c:f>cultivosgenerales!$Q$6:$S$6</c:f>
              <c:numCache>
                <c:formatCode>General</c:formatCode>
                <c:ptCount val="3"/>
                <c:pt idx="0">
                  <c:v>25</c:v>
                </c:pt>
                <c:pt idx="1">
                  <c:v>20</c:v>
                </c:pt>
                <c:pt idx="2">
                  <c:v>20</c:v>
                </c:pt>
              </c:numCache>
            </c:numRef>
          </c:val>
          <c:smooth val="0"/>
        </c:ser>
        <c:ser>
          <c:idx val="1"/>
          <c:order val="1"/>
          <c:tx>
            <c:strRef>
              <c:f>cultivosgenerales!$P$7</c:f>
              <c:strCache>
                <c:ptCount val="1"/>
                <c:pt idx="0">
                  <c:v>CALABAZA (SEMILLA) O CHIHUA</c:v>
                </c:pt>
              </c:strCache>
            </c:strRef>
          </c:tx>
          <c:cat>
            <c:numRef>
              <c:f>cultivosgenerales!$Q$3:$S$3</c:f>
              <c:numCache>
                <c:formatCode>General</c:formatCode>
                <c:ptCount val="3"/>
                <c:pt idx="0">
                  <c:v>2005</c:v>
                </c:pt>
                <c:pt idx="1">
                  <c:v>2008</c:v>
                </c:pt>
                <c:pt idx="2">
                  <c:v>2010</c:v>
                </c:pt>
              </c:numCache>
            </c:numRef>
          </c:cat>
          <c:val>
            <c:numRef>
              <c:f>cultivosgenerales!$Q$7:$S$7</c:f>
              <c:numCache>
                <c:formatCode>General</c:formatCode>
                <c:ptCount val="3"/>
                <c:pt idx="0">
                  <c:v>20</c:v>
                </c:pt>
                <c:pt idx="1">
                  <c:v>20</c:v>
                </c:pt>
                <c:pt idx="2">
                  <c:v>23</c:v>
                </c:pt>
              </c:numCache>
            </c:numRef>
          </c:val>
          <c:smooth val="0"/>
        </c:ser>
        <c:ser>
          <c:idx val="2"/>
          <c:order val="2"/>
          <c:tx>
            <c:strRef>
              <c:f>cultivosgenerales!$P$8</c:f>
              <c:strCache>
                <c:ptCount val="1"/>
                <c:pt idx="0">
                  <c:v>SORGO FORRAJERO VERDE</c:v>
                </c:pt>
              </c:strCache>
            </c:strRef>
          </c:tx>
          <c:cat>
            <c:numRef>
              <c:f>cultivosgenerales!$Q$3:$S$3</c:f>
              <c:numCache>
                <c:formatCode>General</c:formatCode>
                <c:ptCount val="3"/>
                <c:pt idx="0">
                  <c:v>2005</c:v>
                </c:pt>
                <c:pt idx="1">
                  <c:v>2008</c:v>
                </c:pt>
                <c:pt idx="2">
                  <c:v>2010</c:v>
                </c:pt>
              </c:numCache>
            </c:numRef>
          </c:cat>
          <c:val>
            <c:numRef>
              <c:f>cultivosgenerales!$Q$8:$S$8</c:f>
              <c:numCache>
                <c:formatCode>General</c:formatCode>
                <c:ptCount val="3"/>
                <c:pt idx="0">
                  <c:v>0</c:v>
                </c:pt>
                <c:pt idx="1">
                  <c:v>10</c:v>
                </c:pt>
                <c:pt idx="2">
                  <c:v>20</c:v>
                </c:pt>
              </c:numCache>
            </c:numRef>
          </c:val>
          <c:smooth val="0"/>
        </c:ser>
        <c:dLbls>
          <c:showLegendKey val="0"/>
          <c:showVal val="0"/>
          <c:showCatName val="0"/>
          <c:showSerName val="0"/>
          <c:showPercent val="0"/>
          <c:showBubbleSize val="0"/>
        </c:dLbls>
        <c:marker val="1"/>
        <c:smooth val="0"/>
        <c:axId val="33403152"/>
        <c:axId val="33417840"/>
      </c:lineChart>
      <c:catAx>
        <c:axId val="33403152"/>
        <c:scaling>
          <c:orientation val="minMax"/>
        </c:scaling>
        <c:delete val="0"/>
        <c:axPos val="b"/>
        <c:majorGridlines/>
        <c:numFmt formatCode="General" sourceLinked="1"/>
        <c:majorTickMark val="out"/>
        <c:minorTickMark val="none"/>
        <c:tickLblPos val="nextTo"/>
        <c:crossAx val="33417840"/>
        <c:crosses val="autoZero"/>
        <c:auto val="1"/>
        <c:lblAlgn val="ctr"/>
        <c:lblOffset val="100"/>
        <c:noMultiLvlLbl val="0"/>
      </c:catAx>
      <c:valAx>
        <c:axId val="33417840"/>
        <c:scaling>
          <c:orientation val="minMax"/>
        </c:scaling>
        <c:delete val="0"/>
        <c:axPos val="l"/>
        <c:majorGridlines/>
        <c:numFmt formatCode="General" sourceLinked="1"/>
        <c:majorTickMark val="out"/>
        <c:minorTickMark val="none"/>
        <c:tickLblPos val="nextTo"/>
        <c:crossAx val="33403152"/>
        <c:crosses val="autoZero"/>
        <c:crossBetween val="between"/>
      </c:valAx>
    </c:plotArea>
    <c:legend>
      <c:legendPos val="r"/>
      <c:layout>
        <c:manualLayout>
          <c:xMode val="edge"/>
          <c:yMode val="edge"/>
          <c:x val="0.78370822397200335"/>
          <c:y val="1.3895251729897407E-2"/>
          <c:w val="0.19962510936132979"/>
          <c:h val="0.97726000159071025"/>
        </c:manualLayout>
      </c:layout>
      <c:overlay val="0"/>
      <c:txPr>
        <a:bodyPr/>
        <a:lstStyle/>
        <a:p>
          <a:pPr>
            <a:defRPr sz="900"/>
          </a:pPr>
          <a:endParaRPr lang="es-MX"/>
        </a:p>
      </c:txPr>
    </c:legend>
    <c:plotVisOnly val="1"/>
    <c:dispBlanksAs val="gap"/>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800">
                <a:latin typeface="Arial" pitchFamily="34" charset="0"/>
                <a:cs typeface="Arial" pitchFamily="34" charset="0"/>
              </a:rPr>
              <a:t>Produccion</a:t>
            </a:r>
            <a:r>
              <a:rPr lang="es-ES" sz="800" baseline="0">
                <a:latin typeface="Arial" pitchFamily="34" charset="0"/>
                <a:cs typeface="Arial" pitchFamily="34" charset="0"/>
              </a:rPr>
              <a:t> por cultivo en el municipio de San Sebastián del Oeste</a:t>
            </a:r>
            <a:endParaRPr lang="es-ES" sz="800">
              <a:latin typeface="Arial" pitchFamily="34" charset="0"/>
              <a:cs typeface="Arial" pitchFamily="34" charset="0"/>
            </a:endParaRPr>
          </a:p>
        </c:rich>
      </c:tx>
      <c:layout>
        <c:manualLayout>
          <c:xMode val="edge"/>
          <c:yMode val="edge"/>
          <c:x val="0.14123600174978126"/>
          <c:y val="1.8518518518518583E-2"/>
        </c:manualLayout>
      </c:layout>
      <c:overlay val="0"/>
    </c:title>
    <c:autoTitleDeleted val="0"/>
    <c:plotArea>
      <c:layout>
        <c:manualLayout>
          <c:layoutTarget val="inner"/>
          <c:xMode val="edge"/>
          <c:yMode val="edge"/>
          <c:x val="8.6071741032370933E-2"/>
          <c:y val="0.11711832895888016"/>
          <c:w val="0.68930314960629857"/>
          <c:h val="0.7900499416739577"/>
        </c:manualLayout>
      </c:layout>
      <c:lineChart>
        <c:grouping val="stacked"/>
        <c:varyColors val="0"/>
        <c:ser>
          <c:idx val="0"/>
          <c:order val="0"/>
          <c:tx>
            <c:strRef>
              <c:f>cultivosgenerales!$V$6</c:f>
              <c:strCache>
                <c:ptCount val="1"/>
                <c:pt idx="0">
                  <c:v>GARBANZO FORRAJERO</c:v>
                </c:pt>
              </c:strCache>
            </c:strRef>
          </c:tx>
          <c:spPr>
            <a:effectLst>
              <a:outerShdw blurRad="50800" dist="38100" dir="13500000" algn="br" rotWithShape="0">
                <a:prstClr val="black">
                  <a:alpha val="40000"/>
                </a:prstClr>
              </a:outerShdw>
            </a:effectLst>
          </c:spPr>
          <c:marker>
            <c:spPr>
              <a:effectLst>
                <a:outerShdw blurRad="50800" dist="38100" dir="13500000" algn="br" rotWithShape="0">
                  <a:prstClr val="black">
                    <a:alpha val="40000"/>
                  </a:prstClr>
                </a:outerShdw>
              </a:effectLst>
              <a:scene3d>
                <a:camera prst="orthographicFront"/>
                <a:lightRig rig="threePt" dir="t"/>
              </a:scene3d>
              <a:sp3d>
                <a:bevelT/>
              </a:sp3d>
            </c:spPr>
          </c:marker>
          <c:cat>
            <c:numRef>
              <c:f>cultivosgenerales!$Q$3:$S$3</c:f>
              <c:numCache>
                <c:formatCode>General</c:formatCode>
                <c:ptCount val="3"/>
                <c:pt idx="0">
                  <c:v>2005</c:v>
                </c:pt>
                <c:pt idx="1">
                  <c:v>2008</c:v>
                </c:pt>
                <c:pt idx="2">
                  <c:v>2010</c:v>
                </c:pt>
              </c:numCache>
            </c:numRef>
          </c:cat>
          <c:val>
            <c:numRef>
              <c:f>cultivosgenerales!$W$6:$Y$6</c:f>
              <c:numCache>
                <c:formatCode>General</c:formatCode>
                <c:ptCount val="3"/>
                <c:pt idx="0">
                  <c:v>80</c:v>
                </c:pt>
                <c:pt idx="1">
                  <c:v>70</c:v>
                </c:pt>
                <c:pt idx="2">
                  <c:v>76.459999999999994</c:v>
                </c:pt>
              </c:numCache>
            </c:numRef>
          </c:val>
          <c:smooth val="0"/>
        </c:ser>
        <c:ser>
          <c:idx val="1"/>
          <c:order val="1"/>
          <c:tx>
            <c:strRef>
              <c:f>cultivosgenerales!$V$7</c:f>
              <c:strCache>
                <c:ptCount val="1"/>
                <c:pt idx="0">
                  <c:v>CALABAZA (SEMILLA) O CHIHUA</c:v>
                </c:pt>
              </c:strCache>
            </c:strRef>
          </c:tx>
          <c:spPr>
            <a:effectLst>
              <a:outerShdw blurRad="50800" dist="38100" dir="13500000" algn="br" rotWithShape="0">
                <a:prstClr val="black">
                  <a:alpha val="40000"/>
                </a:prstClr>
              </a:outerShdw>
            </a:effectLst>
          </c:spPr>
          <c:marker>
            <c:spPr>
              <a:effectLst>
                <a:outerShdw blurRad="50800" dist="38100" dir="13500000" algn="br" rotWithShape="0">
                  <a:prstClr val="black">
                    <a:alpha val="40000"/>
                  </a:prstClr>
                </a:outerShdw>
              </a:effectLst>
              <a:scene3d>
                <a:camera prst="orthographicFront"/>
                <a:lightRig rig="threePt" dir="t"/>
              </a:scene3d>
              <a:sp3d>
                <a:bevelT/>
              </a:sp3d>
            </c:spPr>
          </c:marker>
          <c:cat>
            <c:numRef>
              <c:f>cultivosgenerales!$Q$3:$S$3</c:f>
              <c:numCache>
                <c:formatCode>General</c:formatCode>
                <c:ptCount val="3"/>
                <c:pt idx="0">
                  <c:v>2005</c:v>
                </c:pt>
                <c:pt idx="1">
                  <c:v>2008</c:v>
                </c:pt>
                <c:pt idx="2">
                  <c:v>2010</c:v>
                </c:pt>
              </c:numCache>
            </c:numRef>
          </c:cat>
          <c:val>
            <c:numRef>
              <c:f>cultivosgenerales!$W$7:$Y$7</c:f>
              <c:numCache>
                <c:formatCode>General</c:formatCode>
                <c:ptCount val="3"/>
                <c:pt idx="0">
                  <c:v>10.8</c:v>
                </c:pt>
                <c:pt idx="1">
                  <c:v>10</c:v>
                </c:pt>
                <c:pt idx="2">
                  <c:v>13.8</c:v>
                </c:pt>
              </c:numCache>
            </c:numRef>
          </c:val>
          <c:smooth val="0"/>
        </c:ser>
        <c:ser>
          <c:idx val="2"/>
          <c:order val="2"/>
          <c:tx>
            <c:strRef>
              <c:f>cultivosgenerales!$V$8</c:f>
              <c:strCache>
                <c:ptCount val="1"/>
                <c:pt idx="0">
                  <c:v>SORGO FORRAJERO VERDE</c:v>
                </c:pt>
              </c:strCache>
            </c:strRef>
          </c:tx>
          <c:spPr>
            <a:effectLst>
              <a:outerShdw blurRad="50800" dist="38100" dir="13500000" algn="br" rotWithShape="0">
                <a:prstClr val="black">
                  <a:alpha val="40000"/>
                </a:prstClr>
              </a:outerShdw>
            </a:effectLst>
          </c:spPr>
          <c:marker>
            <c:spPr>
              <a:effectLst>
                <a:outerShdw blurRad="50800" dist="38100" dir="13500000" algn="br" rotWithShape="0">
                  <a:prstClr val="black">
                    <a:alpha val="40000"/>
                  </a:prstClr>
                </a:outerShdw>
              </a:effectLst>
              <a:scene3d>
                <a:camera prst="orthographicFront"/>
                <a:lightRig rig="threePt" dir="t"/>
              </a:scene3d>
              <a:sp3d>
                <a:bevelT/>
              </a:sp3d>
            </c:spPr>
          </c:marker>
          <c:cat>
            <c:numRef>
              <c:f>cultivosgenerales!$Q$3:$S$3</c:f>
              <c:numCache>
                <c:formatCode>General</c:formatCode>
                <c:ptCount val="3"/>
                <c:pt idx="0">
                  <c:v>2005</c:v>
                </c:pt>
                <c:pt idx="1">
                  <c:v>2008</c:v>
                </c:pt>
                <c:pt idx="2">
                  <c:v>2010</c:v>
                </c:pt>
              </c:numCache>
            </c:numRef>
          </c:cat>
          <c:val>
            <c:numRef>
              <c:f>cultivosgenerales!$W$8:$Y$8</c:f>
              <c:numCache>
                <c:formatCode>General</c:formatCode>
                <c:ptCount val="3"/>
                <c:pt idx="0">
                  <c:v>0</c:v>
                </c:pt>
                <c:pt idx="1">
                  <c:v>80</c:v>
                </c:pt>
                <c:pt idx="2">
                  <c:v>260</c:v>
                </c:pt>
              </c:numCache>
            </c:numRef>
          </c:val>
          <c:smooth val="0"/>
        </c:ser>
        <c:ser>
          <c:idx val="3"/>
          <c:order val="3"/>
          <c:tx>
            <c:strRef>
              <c:f>cultivosgenerales!$V$9</c:f>
              <c:strCache>
                <c:ptCount val="1"/>
                <c:pt idx="0">
                  <c:v>FRIJOL</c:v>
                </c:pt>
              </c:strCache>
            </c:strRef>
          </c:tx>
          <c:spPr>
            <a:effectLst>
              <a:outerShdw blurRad="50800" dist="38100" dir="13500000" algn="br" rotWithShape="0">
                <a:prstClr val="black">
                  <a:alpha val="40000"/>
                </a:prstClr>
              </a:outerShdw>
            </a:effectLst>
          </c:spPr>
          <c:marker>
            <c:spPr>
              <a:effectLst>
                <a:outerShdw blurRad="50800" dist="38100" dir="13500000" algn="br" rotWithShape="0">
                  <a:prstClr val="black">
                    <a:alpha val="40000"/>
                  </a:prstClr>
                </a:outerShdw>
              </a:effectLst>
            </c:spPr>
          </c:marker>
          <c:cat>
            <c:numRef>
              <c:f>cultivosgenerales!$Q$3:$S$3</c:f>
              <c:numCache>
                <c:formatCode>General</c:formatCode>
                <c:ptCount val="3"/>
                <c:pt idx="0">
                  <c:v>2005</c:v>
                </c:pt>
                <c:pt idx="1">
                  <c:v>2008</c:v>
                </c:pt>
                <c:pt idx="2">
                  <c:v>2010</c:v>
                </c:pt>
              </c:numCache>
            </c:numRef>
          </c:cat>
          <c:val>
            <c:numRef>
              <c:f>cultivosgenerales!$W$9:$Y$9</c:f>
              <c:numCache>
                <c:formatCode>General</c:formatCode>
                <c:ptCount val="3"/>
                <c:pt idx="0">
                  <c:v>1.8</c:v>
                </c:pt>
                <c:pt idx="1">
                  <c:v>0</c:v>
                </c:pt>
                <c:pt idx="2">
                  <c:v>72</c:v>
                </c:pt>
              </c:numCache>
            </c:numRef>
          </c:val>
          <c:smooth val="0"/>
        </c:ser>
        <c:dLbls>
          <c:showLegendKey val="0"/>
          <c:showVal val="0"/>
          <c:showCatName val="0"/>
          <c:showSerName val="0"/>
          <c:showPercent val="0"/>
          <c:showBubbleSize val="0"/>
        </c:dLbls>
        <c:marker val="1"/>
        <c:smooth val="0"/>
        <c:axId val="33421648"/>
        <c:axId val="33406960"/>
      </c:lineChart>
      <c:catAx>
        <c:axId val="33421648"/>
        <c:scaling>
          <c:orientation val="minMax"/>
        </c:scaling>
        <c:delete val="0"/>
        <c:axPos val="b"/>
        <c:minorGridlines/>
        <c:numFmt formatCode="General" sourceLinked="1"/>
        <c:majorTickMark val="none"/>
        <c:minorTickMark val="none"/>
        <c:tickLblPos val="nextTo"/>
        <c:spPr>
          <a:ln>
            <a:solidFill>
              <a:srgbClr val="1F497D">
                <a:lumMod val="75000"/>
              </a:srgbClr>
            </a:solidFill>
          </a:ln>
        </c:spPr>
        <c:crossAx val="33406960"/>
        <c:crosses val="autoZero"/>
        <c:auto val="1"/>
        <c:lblAlgn val="ctr"/>
        <c:lblOffset val="100"/>
        <c:noMultiLvlLbl val="0"/>
      </c:catAx>
      <c:valAx>
        <c:axId val="33406960"/>
        <c:scaling>
          <c:orientation val="minMax"/>
        </c:scaling>
        <c:delete val="0"/>
        <c:axPos val="l"/>
        <c:majorGridlines/>
        <c:numFmt formatCode="General" sourceLinked="1"/>
        <c:majorTickMark val="in"/>
        <c:minorTickMark val="in"/>
        <c:tickLblPos val="nextTo"/>
        <c:spPr>
          <a:ln>
            <a:solidFill>
              <a:schemeClr val="bg1">
                <a:lumMod val="65000"/>
              </a:schemeClr>
            </a:solidFill>
          </a:ln>
        </c:spPr>
        <c:crossAx val="33421648"/>
        <c:crosses val="autoZero"/>
        <c:crossBetween val="between"/>
      </c:valAx>
    </c:plotArea>
    <c:legend>
      <c:legendPos val="r"/>
      <c:layout>
        <c:manualLayout>
          <c:xMode val="edge"/>
          <c:yMode val="edge"/>
          <c:x val="0.78370822397200335"/>
          <c:y val="9.1508457276173807E-2"/>
          <c:w val="0.21073622047244503"/>
          <c:h val="0.87344123651212069"/>
        </c:manualLayout>
      </c:layout>
      <c:overlay val="0"/>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9.7543963254593205E-2"/>
          <c:y val="5.1400554097404488E-2"/>
          <c:w val="0.86360870516185473"/>
          <c:h val="0.7119021580635857"/>
        </c:manualLayout>
      </c:layout>
      <c:lineChart>
        <c:grouping val="stacked"/>
        <c:varyColors val="0"/>
        <c:ser>
          <c:idx val="0"/>
          <c:order val="0"/>
          <c:tx>
            <c:strRef>
              <c:f>cultivosgenerales!$F$26</c:f>
              <c:strCache>
                <c:ptCount val="1"/>
                <c:pt idx="0">
                  <c:v>GARBANZO FORRAJERO</c:v>
                </c:pt>
              </c:strCache>
            </c:strRef>
          </c:tx>
          <c:spPr>
            <a:ln w="53975"/>
          </c:spPr>
          <c:marker>
            <c:symbol val="diamond"/>
            <c:size val="8"/>
          </c:marker>
          <c:cat>
            <c:numRef>
              <c:f>cultivosgenerales!$G$25:$AJ$25</c:f>
              <c:numCache>
                <c:formatCode>General</c:formatCode>
                <c:ptCount val="30"/>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pt idx="25">
                  <c:v>2036</c:v>
                </c:pt>
                <c:pt idx="26">
                  <c:v>2037</c:v>
                </c:pt>
                <c:pt idx="27">
                  <c:v>2038</c:v>
                </c:pt>
                <c:pt idx="28">
                  <c:v>2039</c:v>
                </c:pt>
                <c:pt idx="29">
                  <c:v>2040</c:v>
                </c:pt>
              </c:numCache>
            </c:numRef>
          </c:cat>
          <c:val>
            <c:numRef>
              <c:f>cultivosgenerales!$G$26:$AJ$26</c:f>
              <c:numCache>
                <c:formatCode>General</c:formatCode>
                <c:ptCount val="30"/>
                <c:pt idx="0">
                  <c:v>13.831776672255581</c:v>
                </c:pt>
                <c:pt idx="1">
                  <c:v>7.6635533445111683</c:v>
                </c:pt>
                <c:pt idx="2">
                  <c:v>1.4953300167667525</c:v>
                </c:pt>
                <c:pt idx="3">
                  <c:v>-4.6728933109776634</c:v>
                </c:pt>
                <c:pt idx="4">
                  <c:v>-10.841116638722079</c:v>
                </c:pt>
                <c:pt idx="5">
                  <c:v>-17.009339966466488</c:v>
                </c:pt>
                <c:pt idx="6">
                  <c:v>-23.17756329421093</c:v>
                </c:pt>
                <c:pt idx="7">
                  <c:v>-29.345786621955089</c:v>
                </c:pt>
                <c:pt idx="8">
                  <c:v>-35.514009949699741</c:v>
                </c:pt>
                <c:pt idx="9">
                  <c:v>-41.682233277444155</c:v>
                </c:pt>
                <c:pt idx="10">
                  <c:v>-47.850456605188022</c:v>
                </c:pt>
                <c:pt idx="11">
                  <c:v>-54.018679932932983</c:v>
                </c:pt>
                <c:pt idx="12">
                  <c:v>-60.186903260677397</c:v>
                </c:pt>
                <c:pt idx="13">
                  <c:v>-66.355126588421058</c:v>
                </c:pt>
                <c:pt idx="14">
                  <c:v>-72.523349916165458</c:v>
                </c:pt>
                <c:pt idx="15">
                  <c:v>-78.691573243910696</c:v>
                </c:pt>
                <c:pt idx="16">
                  <c:v>-84.859796571653177</c:v>
                </c:pt>
                <c:pt idx="17">
                  <c:v>-91.028019899399453</c:v>
                </c:pt>
                <c:pt idx="18">
                  <c:v>-97.196243227143896</c:v>
                </c:pt>
                <c:pt idx="19">
                  <c:v>-103.3644665548883</c:v>
                </c:pt>
                <c:pt idx="20">
                  <c:v>-109.53268988263271</c:v>
                </c:pt>
                <c:pt idx="21">
                  <c:v>-115.70091321037857</c:v>
                </c:pt>
                <c:pt idx="22">
                  <c:v>-121.86913653812051</c:v>
                </c:pt>
                <c:pt idx="23">
                  <c:v>-128.03735986586597</c:v>
                </c:pt>
                <c:pt idx="24">
                  <c:v>-134.20558319360705</c:v>
                </c:pt>
                <c:pt idx="25">
                  <c:v>-133.20558319360705</c:v>
                </c:pt>
                <c:pt idx="26">
                  <c:v>-132.20558319360705</c:v>
                </c:pt>
                <c:pt idx="27">
                  <c:v>-131.20558319360705</c:v>
                </c:pt>
                <c:pt idx="28">
                  <c:v>-130.20558319360705</c:v>
                </c:pt>
                <c:pt idx="29">
                  <c:v>-129.20558319360705</c:v>
                </c:pt>
              </c:numCache>
            </c:numRef>
          </c:val>
          <c:smooth val="0"/>
        </c:ser>
        <c:ser>
          <c:idx val="1"/>
          <c:order val="1"/>
          <c:tx>
            <c:strRef>
              <c:f>cultivosgenerales!$F$29</c:f>
              <c:strCache>
                <c:ptCount val="1"/>
                <c:pt idx="0">
                  <c:v>FRIJOL</c:v>
                </c:pt>
              </c:strCache>
            </c:strRef>
          </c:tx>
          <c:spPr>
            <a:ln w="44450">
              <a:solidFill>
                <a:srgbClr val="C00000"/>
              </a:solidFill>
            </a:ln>
          </c:spPr>
          <c:marker>
            <c:symbol val="square"/>
            <c:size val="5"/>
          </c:marker>
          <c:val>
            <c:numRef>
              <c:f>cultivosgenerales!$G$29:$AJ$29</c:f>
              <c:numCache>
                <c:formatCode>General</c:formatCode>
                <c:ptCount val="30"/>
                <c:pt idx="0">
                  <c:v>-19</c:v>
                </c:pt>
                <c:pt idx="1">
                  <c:v>-118</c:v>
                </c:pt>
                <c:pt idx="2">
                  <c:v>-217</c:v>
                </c:pt>
                <c:pt idx="3">
                  <c:v>-316</c:v>
                </c:pt>
                <c:pt idx="4">
                  <c:v>-415</c:v>
                </c:pt>
                <c:pt idx="5">
                  <c:v>-514</c:v>
                </c:pt>
                <c:pt idx="6">
                  <c:v>-613</c:v>
                </c:pt>
                <c:pt idx="7">
                  <c:v>-712</c:v>
                </c:pt>
                <c:pt idx="8">
                  <c:v>-811</c:v>
                </c:pt>
                <c:pt idx="9">
                  <c:v>-910</c:v>
                </c:pt>
                <c:pt idx="10">
                  <c:v>-1009</c:v>
                </c:pt>
                <c:pt idx="11">
                  <c:v>-1108</c:v>
                </c:pt>
                <c:pt idx="12">
                  <c:v>-1207</c:v>
                </c:pt>
                <c:pt idx="13">
                  <c:v>-1306</c:v>
                </c:pt>
                <c:pt idx="14">
                  <c:v>-1405</c:v>
                </c:pt>
                <c:pt idx="15">
                  <c:v>-1504</c:v>
                </c:pt>
                <c:pt idx="16">
                  <c:v>-1603</c:v>
                </c:pt>
                <c:pt idx="17">
                  <c:v>-1702</c:v>
                </c:pt>
                <c:pt idx="18">
                  <c:v>-1801</c:v>
                </c:pt>
                <c:pt idx="19">
                  <c:v>-1900</c:v>
                </c:pt>
                <c:pt idx="20">
                  <c:v>-1999</c:v>
                </c:pt>
                <c:pt idx="21">
                  <c:v>-2098</c:v>
                </c:pt>
                <c:pt idx="22">
                  <c:v>-2197</c:v>
                </c:pt>
                <c:pt idx="23">
                  <c:v>-2296</c:v>
                </c:pt>
                <c:pt idx="24">
                  <c:v>-2395</c:v>
                </c:pt>
                <c:pt idx="25">
                  <c:v>-2394</c:v>
                </c:pt>
                <c:pt idx="26">
                  <c:v>-2393</c:v>
                </c:pt>
                <c:pt idx="27">
                  <c:v>-2392</c:v>
                </c:pt>
                <c:pt idx="28">
                  <c:v>-2391</c:v>
                </c:pt>
                <c:pt idx="29">
                  <c:v>-2390</c:v>
                </c:pt>
              </c:numCache>
            </c:numRef>
          </c:val>
          <c:smooth val="0"/>
        </c:ser>
        <c:dLbls>
          <c:showLegendKey val="0"/>
          <c:showVal val="0"/>
          <c:showCatName val="0"/>
          <c:showSerName val="0"/>
          <c:showPercent val="0"/>
          <c:showBubbleSize val="0"/>
        </c:dLbls>
        <c:marker val="1"/>
        <c:smooth val="0"/>
        <c:axId val="33405328"/>
        <c:axId val="33392816"/>
      </c:lineChart>
      <c:catAx>
        <c:axId val="33405328"/>
        <c:scaling>
          <c:orientation val="minMax"/>
        </c:scaling>
        <c:delete val="0"/>
        <c:axPos val="b"/>
        <c:majorGridlines/>
        <c:numFmt formatCode="General" sourceLinked="1"/>
        <c:majorTickMark val="none"/>
        <c:minorTickMark val="none"/>
        <c:tickLblPos val="low"/>
        <c:txPr>
          <a:bodyPr rot="-5400000" vert="horz"/>
          <a:lstStyle/>
          <a:p>
            <a:pPr>
              <a:defRPr/>
            </a:pPr>
            <a:endParaRPr lang="es-MX"/>
          </a:p>
        </c:txPr>
        <c:crossAx val="33392816"/>
        <c:crosses val="autoZero"/>
        <c:auto val="1"/>
        <c:lblAlgn val="ctr"/>
        <c:lblOffset val="100"/>
        <c:noMultiLvlLbl val="0"/>
      </c:catAx>
      <c:valAx>
        <c:axId val="33392816"/>
        <c:scaling>
          <c:orientation val="minMax"/>
          <c:max val="500"/>
          <c:min val="-3000"/>
        </c:scaling>
        <c:delete val="0"/>
        <c:axPos val="l"/>
        <c:minorGridlines/>
        <c:numFmt formatCode="General" sourceLinked="1"/>
        <c:majorTickMark val="out"/>
        <c:minorTickMark val="none"/>
        <c:tickLblPos val="nextTo"/>
        <c:txPr>
          <a:bodyPr/>
          <a:lstStyle/>
          <a:p>
            <a:pPr>
              <a:defRPr sz="900"/>
            </a:pPr>
            <a:endParaRPr lang="es-MX"/>
          </a:p>
        </c:txPr>
        <c:crossAx val="33405328"/>
        <c:crosses val="autoZero"/>
        <c:crossBetween val="between"/>
        <c:majorUnit val="500"/>
        <c:minorUnit val="100"/>
      </c:valAx>
    </c:plotArea>
    <c:legend>
      <c:legendPos val="r"/>
      <c:layout>
        <c:manualLayout>
          <c:xMode val="edge"/>
          <c:yMode val="edge"/>
          <c:x val="1.8099325145731582E-2"/>
          <c:y val="0.92841136412002556"/>
          <c:w val="0.952736220472441"/>
          <c:h val="6.2221039937575433E-2"/>
        </c:manualLayout>
      </c:layout>
      <c:overlay val="0"/>
    </c:legend>
    <c:plotVisOnly val="1"/>
    <c:dispBlanksAs val="zero"/>
    <c:showDLblsOverMax val="0"/>
  </c:chart>
  <c:spPr>
    <a:effectLst>
      <a:outerShdw blurRad="50800" dist="38100" dir="13500000" algn="br" rotWithShape="0">
        <a:prstClr val="black">
          <a:alpha val="40000"/>
        </a:prstClr>
      </a:outerShdw>
    </a:effectLst>
    <a:scene3d>
      <a:camera prst="orthographicFront"/>
      <a:lightRig rig="threePt" dir="t"/>
    </a:scene3d>
    <a:sp3d>
      <a:bevelT prst="relaxedInset"/>
      <a:bevelB prst="relaxedInset"/>
    </a:sp3d>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519003-E54B-404C-9A68-6523F9FB5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13034</Words>
  <Characters>71690</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Nore</dc:creator>
  <cp:lastModifiedBy>Hugo Íñiguez Baeza</cp:lastModifiedBy>
  <cp:revision>3</cp:revision>
  <dcterms:created xsi:type="dcterms:W3CDTF">2013-09-23T15:15:00Z</dcterms:created>
  <dcterms:modified xsi:type="dcterms:W3CDTF">2023-06-28T17:48:00Z</dcterms:modified>
</cp:coreProperties>
</file>