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Arial Rounded" w:cs="Arial Rounded" w:eastAsia="Arial Rounded" w:hAnsi="Arial Rounded"/>
          <w:b w:val="1"/>
        </w:rPr>
      </w:pPr>
      <w:r w:rsidDel="00000000" w:rsidR="00000000" w:rsidRPr="00000000">
        <w:rPr>
          <w:rFonts w:ascii="Arial Rounded" w:cs="Arial Rounded" w:eastAsia="Arial Rounded" w:hAnsi="Arial Rounded"/>
          <w:b w:val="1"/>
          <w:sz w:val="24"/>
          <w:szCs w:val="24"/>
          <w:rtl w:val="0"/>
        </w:rPr>
        <w:t xml:space="preserve">Metadato Límites de centro de población del Programa Municipal de Desarrollo Urbano Chiquilistlán, octubre 2021</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Nova" w:cs="Arial Nova" w:eastAsia="Arial Nova" w:hAnsi="Arial Nova"/>
          <w:b w:val="0"/>
          <w:i w:val="0"/>
          <w:smallCaps w:val="0"/>
          <w:strike w:val="0"/>
          <w:color w:val="000000"/>
          <w:sz w:val="24"/>
          <w:szCs w:val="24"/>
          <w:u w:val="none"/>
          <w:shd w:fill="auto" w:val="clear"/>
          <w:vertAlign w:val="baseline"/>
        </w:rPr>
      </w:pPr>
      <w:r w:rsidDel="00000000" w:rsidR="00000000" w:rsidRPr="00000000">
        <w:rPr>
          <w:rFonts w:ascii="Arial Nova" w:cs="Arial Nova" w:eastAsia="Arial Nova" w:hAnsi="Arial Nova"/>
          <w:b w:val="0"/>
          <w:i w:val="0"/>
          <w:smallCaps w:val="0"/>
          <w:strike w:val="0"/>
          <w:color w:val="000000"/>
          <w:sz w:val="24"/>
          <w:szCs w:val="24"/>
          <w:u w:val="none"/>
          <w:shd w:fill="auto" w:val="clear"/>
          <w:vertAlign w:val="baseline"/>
          <w:rtl w:val="0"/>
        </w:rPr>
        <w:t xml:space="preserve">Descripción y características técnicas de la capa de</w:t>
      </w:r>
      <w:r w:rsidDel="00000000" w:rsidR="00000000" w:rsidRPr="00000000">
        <w:rPr>
          <w:rFonts w:ascii="Arial Nova" w:cs="Arial Nova" w:eastAsia="Arial Nova" w:hAnsi="Arial Nova"/>
          <w:sz w:val="24"/>
          <w:szCs w:val="24"/>
          <w:rtl w:val="0"/>
        </w:rPr>
        <w:t xml:space="preserve"> Límites de centro de población</w:t>
      </w:r>
      <w:r w:rsidDel="00000000" w:rsidR="00000000" w:rsidRPr="00000000">
        <w:rPr>
          <w:rFonts w:ascii="Arial Nova" w:cs="Arial Nova" w:eastAsia="Arial Nova" w:hAnsi="Arial Nova"/>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4">
      <w:pPr>
        <w:ind w:left="360" w:firstLine="0"/>
        <w:rPr>
          <w:rFonts w:ascii="Arial Nova" w:cs="Arial Nova" w:eastAsia="Arial Nova" w:hAnsi="Arial Nova"/>
        </w:rPr>
      </w:pPr>
      <w:r w:rsidDel="00000000" w:rsidR="00000000" w:rsidRPr="00000000">
        <w:rPr>
          <w:rtl w:val="0"/>
        </w:rPr>
      </w:r>
    </w:p>
    <w:p w:rsidR="00000000" w:rsidDel="00000000" w:rsidP="00000000" w:rsidRDefault="00000000" w:rsidRPr="00000000" w14:paraId="00000005">
      <w:pPr>
        <w:ind w:left="360" w:firstLine="0"/>
        <w:jc w:val="center"/>
        <w:rPr>
          <w:b w:val="1"/>
          <w:i w:val="1"/>
        </w:rPr>
      </w:pPr>
      <w:r w:rsidDel="00000000" w:rsidR="00000000" w:rsidRPr="00000000">
        <w:rPr>
          <w:rFonts w:ascii="Arial Nova" w:cs="Arial Nova" w:eastAsia="Arial Nova" w:hAnsi="Arial Nova"/>
          <w:b w:val="1"/>
          <w:i w:val="1"/>
          <w:rtl w:val="0"/>
        </w:rPr>
        <w:t xml:space="preserve">Cuadro 1. Información General y detalles técnicos de importancia.</w:t>
      </w:r>
      <w:r w:rsidDel="00000000" w:rsidR="00000000" w:rsidRPr="00000000">
        <w:rPr>
          <w:rtl w:val="0"/>
        </w:rPr>
      </w:r>
    </w:p>
    <w:tbl>
      <w:tblPr>
        <w:tblStyle w:val="Table1"/>
        <w:tblW w:w="9029.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14"/>
        <w:gridCol w:w="4515"/>
        <w:tblGridChange w:id="0">
          <w:tblGrid>
            <w:gridCol w:w="4514"/>
            <w:gridCol w:w="4515"/>
          </w:tblGrid>
        </w:tblGridChange>
      </w:tblGrid>
      <w:tr>
        <w:trPr>
          <w:cantSplit w:val="0"/>
          <w:tblHeader w:val="0"/>
        </w:trPr>
        <w:tc>
          <w:tcPr>
            <w:shd w:fill="d99594" w:val="clear"/>
            <w:tcMar>
              <w:top w:w="100.0" w:type="dxa"/>
              <w:left w:w="100.0" w:type="dxa"/>
              <w:bottom w:w="100.0" w:type="dxa"/>
              <w:right w:w="100.0" w:type="dxa"/>
            </w:tcMar>
          </w:tcPr>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pacing w:line="240" w:lineRule="auto"/>
              <w:jc w:val="center"/>
              <w:rPr>
                <w:rFonts w:ascii="Arial Rounded" w:cs="Arial Rounded" w:eastAsia="Arial Rounded" w:hAnsi="Arial Rounded"/>
                <w:b w:val="1"/>
              </w:rPr>
            </w:pPr>
            <w:r w:rsidDel="00000000" w:rsidR="00000000" w:rsidRPr="00000000">
              <w:rPr>
                <w:rFonts w:ascii="Arial Rounded" w:cs="Arial Rounded" w:eastAsia="Arial Rounded" w:hAnsi="Arial Rounded"/>
                <w:b w:val="1"/>
                <w:rtl w:val="0"/>
              </w:rPr>
              <w:t xml:space="preserve">REQUERIMIENTOS</w:t>
            </w:r>
          </w:p>
        </w:tc>
        <w:tc>
          <w:tcPr>
            <w:shd w:fill="d99594" w:val="clear"/>
            <w:tcMar>
              <w:top w:w="100.0" w:type="dxa"/>
              <w:left w:w="100.0" w:type="dxa"/>
              <w:bottom w:w="100.0" w:type="dxa"/>
              <w:right w:w="100.0" w:type="dxa"/>
            </w:tcMar>
          </w:tcPr>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pacing w:line="240" w:lineRule="auto"/>
              <w:jc w:val="center"/>
              <w:rPr>
                <w:rFonts w:ascii="Arial Rounded" w:cs="Arial Rounded" w:eastAsia="Arial Rounded" w:hAnsi="Arial Rounded"/>
                <w:b w:val="1"/>
              </w:rPr>
            </w:pPr>
            <w:r w:rsidDel="00000000" w:rsidR="00000000" w:rsidRPr="00000000">
              <w:rPr>
                <w:rFonts w:ascii="Arial Rounded" w:cs="Arial Rounded" w:eastAsia="Arial Rounded" w:hAnsi="Arial Rounded"/>
                <w:b w:val="1"/>
                <w:rtl w:val="0"/>
              </w:rPr>
              <w:t xml:space="preserve">DETALLES</w:t>
            </w:r>
          </w:p>
        </w:tc>
      </w:tr>
      <w:tr>
        <w:trPr>
          <w:cantSplit w:val="0"/>
          <w:trHeight w:val="876"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Título </w:t>
            </w:r>
          </w:p>
        </w:tc>
        <w:tc>
          <w:tcPr>
            <w:shd w:fill="auto" w:val="clear"/>
            <w:tcMar>
              <w:top w:w="100.0" w:type="dxa"/>
              <w:left w:w="100.0" w:type="dxa"/>
              <w:bottom w:w="100.0" w:type="dxa"/>
              <w:right w:w="100.0" w:type="dxa"/>
            </w:tcMar>
          </w:tcPr>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Programa Municipal de Desarrollo Urbano Chiquilistlán, Capa Límites de centro de población Chiquilistlán.</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Autor del metadato</w:t>
            </w:r>
          </w:p>
        </w:tc>
        <w:tc>
          <w:tcPr>
            <w:shd w:fill="auto" w:val="clear"/>
            <w:tcMar>
              <w:top w:w="100.0" w:type="dxa"/>
              <w:left w:w="100.0" w:type="dxa"/>
              <w:bottom w:w="100.0" w:type="dxa"/>
              <w:right w:w="100.0" w:type="dxa"/>
            </w:tcMar>
          </w:tcPr>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Coordinación General de Geomática e Información Ambiental y Territorial de la Dirección Ejecutiva de Planeación, Ordenamiento Territorial y Gestión Urbana (DEPOTGU-SEMADET).</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Contactos</w:t>
            </w:r>
          </w:p>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DOET:</w:t>
            </w:r>
          </w:p>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Aldo Javier Gil Pérez</w:t>
            </w:r>
          </w:p>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sz w:val="18"/>
                <w:szCs w:val="18"/>
              </w:rPr>
            </w:pPr>
            <w:hyperlink r:id="rId7">
              <w:r w:rsidDel="00000000" w:rsidR="00000000" w:rsidRPr="00000000">
                <w:rPr>
                  <w:rFonts w:ascii="Arial Nova" w:cs="Arial Nova" w:eastAsia="Arial Nova" w:hAnsi="Arial Nova"/>
                  <w:color w:val="0000ff"/>
                  <w:sz w:val="18"/>
                  <w:szCs w:val="18"/>
                  <w:u w:val="single"/>
                  <w:rtl w:val="0"/>
                </w:rPr>
                <w:t xml:space="preserve">ordenamientoecologico.semadet@jalisco.gob.mx</w:t>
              </w:r>
            </w:hyperlink>
            <w:r w:rsidDel="00000000" w:rsidR="00000000" w:rsidRPr="00000000">
              <w:rPr>
                <w:rtl w:val="0"/>
              </w:rPr>
            </w:r>
          </w:p>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tl w:val="0"/>
              </w:rPr>
            </w:r>
          </w:p>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DEPOTGU:</w:t>
            </w:r>
          </w:p>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Josué Díaz Vázquez</w:t>
            </w:r>
          </w:p>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spacing w:line="240" w:lineRule="auto"/>
              <w:rPr/>
            </w:pPr>
            <w:hyperlink r:id="rId8">
              <w:r w:rsidDel="00000000" w:rsidR="00000000" w:rsidRPr="00000000">
                <w:rPr>
                  <w:color w:val="1155cc"/>
                  <w:u w:val="single"/>
                  <w:rtl w:val="0"/>
                </w:rPr>
                <w:t xml:space="preserve">josue.diaz@jalisco.gob.mx</w:t>
              </w:r>
            </w:hyperlink>
            <w:r w:rsidDel="00000000" w:rsidR="00000000" w:rsidRPr="00000000">
              <w:rPr>
                <w:rtl w:val="0"/>
              </w:rPr>
            </w:r>
          </w:p>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tl w:val="0"/>
              </w:rPr>
            </w:r>
          </w:p>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GEOMÁTICA:</w:t>
            </w:r>
          </w:p>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Alejandra Aguilar Ramírez</w:t>
            </w:r>
          </w:p>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spacing w:line="240" w:lineRule="auto"/>
              <w:rPr/>
            </w:pPr>
            <w:hyperlink r:id="rId9">
              <w:r w:rsidDel="00000000" w:rsidR="00000000" w:rsidRPr="00000000">
                <w:rPr>
                  <w:color w:val="1155cc"/>
                  <w:u w:val="single"/>
                  <w:rtl w:val="0"/>
                </w:rPr>
                <w:t xml:space="preserve">alejandra.aguilarramirez@jalisco.gob.mx</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9">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Organización</w:t>
            </w:r>
          </w:p>
        </w:tc>
        <w:tc>
          <w:tcPr>
            <w:shd w:fill="auto" w:val="clear"/>
            <w:tcMar>
              <w:top w:w="100.0" w:type="dxa"/>
              <w:left w:w="100.0" w:type="dxa"/>
              <w:bottom w:w="100.0" w:type="dxa"/>
              <w:right w:w="100.0" w:type="dxa"/>
            </w:tcMar>
          </w:tcPr>
          <w:p w:rsidR="00000000" w:rsidDel="00000000" w:rsidP="00000000" w:rsidRDefault="00000000" w:rsidRPr="00000000" w14:paraId="0000001A">
            <w:pPr>
              <w:widowControl w:val="0"/>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Secretaría de Medio Ambiente y Desarrollo Territorial de Jalisco (SEMADET)</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Puesto del contacto</w:t>
            </w:r>
          </w:p>
        </w:tc>
        <w:tc>
          <w:tcPr>
            <w:shd w:fill="auto" w:val="clear"/>
            <w:tcMar>
              <w:top w:w="100.0" w:type="dxa"/>
              <w:left w:w="100.0" w:type="dxa"/>
              <w:bottom w:w="100.0" w:type="dxa"/>
              <w:right w:w="100.0" w:type="dxa"/>
            </w:tcMar>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DOET:</w:t>
            </w:r>
          </w:p>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Director de Ordenamiento Ecológico y Territorial</w:t>
            </w:r>
          </w:p>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tl w:val="0"/>
              </w:rPr>
            </w:r>
          </w:p>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DEPOTGU:</w:t>
            </w:r>
          </w:p>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Director Ejecutivo de Planeación, Ordenamiento Territorial y Gestión Urbana</w:t>
            </w:r>
          </w:p>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tl w:val="0"/>
              </w:rPr>
            </w:r>
          </w:p>
          <w:p w:rsidR="00000000" w:rsidDel="00000000" w:rsidP="00000000" w:rsidRDefault="00000000" w:rsidRPr="00000000" w14:paraId="00000022">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GEOMÁTICA:</w:t>
            </w:r>
          </w:p>
          <w:p w:rsidR="00000000" w:rsidDel="00000000" w:rsidP="00000000" w:rsidRDefault="00000000" w:rsidRPr="00000000" w14:paraId="00000023">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Coordinadora General de Geomática e Información Ambiental y Territorial.</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4">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Teléfonos</w:t>
            </w:r>
          </w:p>
        </w:tc>
        <w:tc>
          <w:tcPr>
            <w:shd w:fill="auto" w:val="clear"/>
            <w:tcMar>
              <w:top w:w="100.0" w:type="dxa"/>
              <w:left w:w="100.0" w:type="dxa"/>
              <w:bottom w:w="100.0" w:type="dxa"/>
              <w:right w:w="100.0" w:type="dxa"/>
            </w:tcMar>
          </w:tcPr>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DOET:</w:t>
            </w:r>
          </w:p>
          <w:p w:rsidR="00000000" w:rsidDel="00000000" w:rsidP="00000000" w:rsidRDefault="00000000" w:rsidRPr="00000000" w14:paraId="00000026">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33 30308262 ext. 55721</w:t>
            </w:r>
          </w:p>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tl w:val="0"/>
              </w:rPr>
            </w:r>
          </w:p>
          <w:p w:rsidR="00000000" w:rsidDel="00000000" w:rsidP="00000000" w:rsidRDefault="00000000" w:rsidRPr="00000000" w14:paraId="00000028">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DEPOTGU:</w:t>
            </w:r>
          </w:p>
          <w:p w:rsidR="00000000" w:rsidDel="00000000" w:rsidP="00000000" w:rsidRDefault="00000000" w:rsidRPr="00000000" w14:paraId="00000029">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33 30308250 ext. 55717</w:t>
            </w:r>
          </w:p>
          <w:p w:rsidR="00000000" w:rsidDel="00000000" w:rsidP="00000000" w:rsidRDefault="00000000" w:rsidRPr="00000000" w14:paraId="0000002A">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tl w:val="0"/>
              </w:rPr>
            </w:r>
          </w:p>
          <w:p w:rsidR="00000000" w:rsidDel="00000000" w:rsidP="00000000" w:rsidRDefault="00000000" w:rsidRPr="00000000" w14:paraId="0000002B">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GEOMÁTICA:</w:t>
            </w:r>
          </w:p>
          <w:p w:rsidR="00000000" w:rsidDel="00000000" w:rsidP="00000000" w:rsidRDefault="00000000" w:rsidRPr="00000000" w14:paraId="0000002C">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33 3030 8250 ext. 55772</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D">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Resumen/Descripción:</w:t>
            </w:r>
          </w:p>
        </w:tc>
        <w:tc>
          <w:tcPr>
            <w:shd w:fill="auto" w:val="clear"/>
            <w:tcMar>
              <w:top w:w="100.0" w:type="dxa"/>
              <w:left w:w="100.0" w:type="dxa"/>
              <w:bottom w:w="100.0" w:type="dxa"/>
              <w:right w:w="100.0" w:type="dxa"/>
            </w:tcMar>
          </w:tcPr>
          <w:p w:rsidR="00000000" w:rsidDel="00000000" w:rsidP="00000000" w:rsidRDefault="00000000" w:rsidRPr="00000000" w14:paraId="0000002E">
            <w:pPr>
              <w:widowControl w:val="0"/>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Capa vectorial que muestra los límites de centro de población correspondientes al municipio de Chiquilistlán</w:t>
            </w:r>
          </w:p>
        </w:tc>
      </w:tr>
      <w:tr>
        <w:trPr>
          <w:cantSplit w:val="0"/>
          <w:trHeight w:val="996"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2F">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Objetivo</w:t>
            </w:r>
          </w:p>
        </w:tc>
        <w:tc>
          <w:tcPr>
            <w:shd w:fill="auto" w:val="clear"/>
            <w:tcMar>
              <w:top w:w="100.0" w:type="dxa"/>
              <w:left w:w="100.0" w:type="dxa"/>
              <w:bottom w:w="100.0" w:type="dxa"/>
              <w:right w:w="100.0" w:type="dxa"/>
            </w:tcMar>
          </w:tcPr>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Mostrar de manera espacial el resultado del Programa Municipal de Desarrollo Urbano Chiquilistlán.</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Palabras clave</w:t>
            </w:r>
          </w:p>
        </w:tc>
        <w:tc>
          <w:tcPr>
            <w:shd w:fill="auto" w:val="clear"/>
            <w:tcMar>
              <w:top w:w="100.0" w:type="dxa"/>
              <w:left w:w="100.0" w:type="dxa"/>
              <w:bottom w:w="100.0" w:type="dxa"/>
              <w:right w:w="100.0" w:type="dxa"/>
            </w:tcMar>
          </w:tcPr>
          <w:p w:rsidR="00000000" w:rsidDel="00000000" w:rsidP="00000000" w:rsidRDefault="00000000" w:rsidRPr="00000000" w14:paraId="00000032">
            <w:pPr>
              <w:spacing w:line="240" w:lineRule="auto"/>
              <w:rPr>
                <w:rFonts w:ascii="Arial Nova" w:cs="Arial Nova" w:eastAsia="Arial Nova" w:hAnsi="Arial Nova"/>
              </w:rPr>
            </w:pPr>
            <w:r w:rsidDel="00000000" w:rsidR="00000000" w:rsidRPr="00000000">
              <w:rPr>
                <w:rFonts w:ascii="Arial Nova" w:cs="Arial Nova" w:eastAsia="Arial Nova" w:hAnsi="Arial Nova"/>
                <w:i w:val="1"/>
                <w:rtl w:val="0"/>
              </w:rPr>
              <w:t xml:space="preserve">Desarrollo urbano, Chiquilistlán, límites de centro de población</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3">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Idioma</w:t>
            </w:r>
          </w:p>
        </w:tc>
        <w:tc>
          <w:tcPr>
            <w:shd w:fill="auto" w:val="clear"/>
            <w:tcMar>
              <w:top w:w="100.0" w:type="dxa"/>
              <w:left w:w="100.0" w:type="dxa"/>
              <w:bottom w:w="100.0" w:type="dxa"/>
              <w:right w:w="100.0" w:type="dxa"/>
            </w:tcMar>
          </w:tcPr>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i w:val="1"/>
              </w:rPr>
            </w:pPr>
            <w:r w:rsidDel="00000000" w:rsidR="00000000" w:rsidRPr="00000000">
              <w:rPr>
                <w:rFonts w:ascii="Arial Nova" w:cs="Arial Nova" w:eastAsia="Arial Nova" w:hAnsi="Arial Nova"/>
                <w:rtl w:val="0"/>
              </w:rPr>
              <w:t xml:space="preserve"> </w:t>
            </w:r>
            <w:r w:rsidDel="00000000" w:rsidR="00000000" w:rsidRPr="00000000">
              <w:rPr>
                <w:rFonts w:ascii="Arial Nova" w:cs="Arial Nova" w:eastAsia="Arial Nova" w:hAnsi="Arial Nova"/>
                <w:i w:val="1"/>
                <w:rtl w:val="0"/>
              </w:rPr>
              <w:t xml:space="preserve">-Es- Español</w:t>
            </w:r>
          </w:p>
        </w:tc>
      </w:tr>
      <w:tr>
        <w:trPr>
          <w:cantSplit w:val="0"/>
          <w:tblHeader w:val="0"/>
        </w:trPr>
        <w:tc>
          <w:tcPr>
            <w:gridSpan w:val="2"/>
            <w:shd w:fill="d99594" w:val="clear"/>
            <w:tcMar>
              <w:top w:w="100.0" w:type="dxa"/>
              <w:left w:w="100.0" w:type="dxa"/>
              <w:bottom w:w="100.0" w:type="dxa"/>
              <w:right w:w="100.0" w:type="dxa"/>
            </w:tcMar>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line="240" w:lineRule="auto"/>
              <w:jc w:val="center"/>
              <w:rPr>
                <w:rFonts w:ascii="Arial Rounded" w:cs="Arial Rounded" w:eastAsia="Arial Rounded" w:hAnsi="Arial Rounded"/>
                <w:b w:val="1"/>
                <w:sz w:val="24"/>
                <w:szCs w:val="24"/>
              </w:rPr>
            </w:pPr>
            <w:r w:rsidDel="00000000" w:rsidR="00000000" w:rsidRPr="00000000">
              <w:rPr>
                <w:rFonts w:ascii="Arial Rounded" w:cs="Arial Rounded" w:eastAsia="Arial Rounded" w:hAnsi="Arial Rounded"/>
                <w:b w:val="1"/>
                <w:sz w:val="24"/>
                <w:szCs w:val="24"/>
                <w:rtl w:val="0"/>
              </w:rPr>
              <w:t xml:space="preserve">Distribución</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7">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Tipo de acceso</w:t>
            </w:r>
          </w:p>
        </w:tc>
        <w:tc>
          <w:tcPr>
            <w:shd w:fill="auto" w:val="clear"/>
            <w:tcMar>
              <w:top w:w="100.0" w:type="dxa"/>
              <w:left w:w="100.0" w:type="dxa"/>
              <w:bottom w:w="100.0" w:type="dxa"/>
              <w:right w:w="100.0" w:type="dxa"/>
            </w:tcMar>
          </w:tcPr>
          <w:p w:rsidR="00000000" w:rsidDel="00000000" w:rsidP="00000000" w:rsidRDefault="00000000" w:rsidRPr="00000000" w14:paraId="00000038">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Público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9">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Restricciones de acceso</w:t>
            </w:r>
          </w:p>
        </w:tc>
        <w:tc>
          <w:tcPr>
            <w:shd w:fill="auto" w:val="clear"/>
            <w:tcMar>
              <w:top w:w="100.0" w:type="dxa"/>
              <w:left w:w="100.0" w:type="dxa"/>
              <w:bottom w:w="100.0" w:type="dxa"/>
              <w:right w:w="100.0" w:type="dxa"/>
            </w:tcMar>
          </w:tcPr>
          <w:p w:rsidR="00000000" w:rsidDel="00000000" w:rsidP="00000000" w:rsidRDefault="00000000" w:rsidRPr="00000000" w14:paraId="0000003A">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Sin restricciones: No existen restricciones para el producto o conjunto de datos espaciales; favor de dar el debido crédito en caso de uso, parcial o total.</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B">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Uso específico</w:t>
            </w:r>
          </w:p>
        </w:tc>
        <w:tc>
          <w:tcPr>
            <w:shd w:fill="auto" w:val="clear"/>
            <w:tcMar>
              <w:top w:w="100.0" w:type="dxa"/>
              <w:left w:w="100.0" w:type="dxa"/>
              <w:bottom w:w="100.0" w:type="dxa"/>
              <w:right w:w="100.0" w:type="dxa"/>
            </w:tcMar>
          </w:tcPr>
          <w:p w:rsidR="00000000" w:rsidDel="00000000" w:rsidP="00000000" w:rsidRDefault="00000000" w:rsidRPr="00000000" w14:paraId="0000003C">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Para uso de los proyectos que genera la Secretaría de Medio Ambiente y Desarrollo territorial (SEMADET), en alianza con el sector productivo o cualquier otra dependencia o público interesado.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D">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Tipo de datos</w:t>
            </w:r>
          </w:p>
        </w:tc>
        <w:tc>
          <w:tcPr>
            <w:shd w:fill="auto" w:val="clear"/>
            <w:tcMar>
              <w:top w:w="100.0" w:type="dxa"/>
              <w:left w:w="100.0" w:type="dxa"/>
              <w:bottom w:w="100.0" w:type="dxa"/>
              <w:right w:w="100.0" w:type="dxa"/>
            </w:tcMar>
          </w:tcPr>
          <w:p w:rsidR="00000000" w:rsidDel="00000000" w:rsidP="00000000" w:rsidRDefault="00000000" w:rsidRPr="00000000" w14:paraId="0000003E">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Vectorial</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F">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Formato</w:t>
            </w:r>
          </w:p>
        </w:tc>
        <w:tc>
          <w:tcPr>
            <w:shd w:fill="auto" w:val="clear"/>
            <w:tcMar>
              <w:top w:w="100.0" w:type="dxa"/>
              <w:left w:w="100.0" w:type="dxa"/>
              <w:bottom w:w="100.0" w:type="dxa"/>
              <w:right w:w="100.0" w:type="dxa"/>
            </w:tcMar>
          </w:tcPr>
          <w:p w:rsidR="00000000" w:rsidDel="00000000" w:rsidP="00000000" w:rsidRDefault="00000000" w:rsidRPr="00000000" w14:paraId="00000040">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GeoPackage  </w:t>
            </w:r>
            <w:r w:rsidDel="00000000" w:rsidR="00000000" w:rsidRPr="00000000">
              <w:rPr>
                <w:rFonts w:ascii="Arial Nova" w:cs="Arial Nova" w:eastAsia="Arial Nova" w:hAnsi="Arial Nova"/>
                <w:i w:val="1"/>
                <w:rtl w:val="0"/>
              </w:rPr>
              <w:t xml:space="preserve">(.gpkg), </w:t>
            </w:r>
            <w:r w:rsidDel="00000000" w:rsidR="00000000" w:rsidRPr="00000000">
              <w:rPr>
                <w:rFonts w:ascii="Arial Nova" w:cs="Arial Nova" w:eastAsia="Arial Nova" w:hAnsi="Arial Nova"/>
                <w:rtl w:val="0"/>
              </w:rPr>
              <w:t xml:space="preserve">Shapefile</w:t>
            </w:r>
            <w:r w:rsidDel="00000000" w:rsidR="00000000" w:rsidRPr="00000000">
              <w:rPr>
                <w:rFonts w:ascii="Arial Nova" w:cs="Arial Nova" w:eastAsia="Arial Nova" w:hAnsi="Arial Nova"/>
                <w:i w:val="1"/>
                <w:rtl w:val="0"/>
              </w:rPr>
              <w:t xml:space="preserve"> (.shp), Keyhole Markup Language (.kml)</w:t>
            </w:r>
            <w:r w:rsidDel="00000000" w:rsidR="00000000" w:rsidRPr="00000000">
              <w:rPr>
                <w:rtl w:val="0"/>
              </w:rPr>
            </w:r>
          </w:p>
        </w:tc>
      </w:tr>
      <w:tr>
        <w:trPr>
          <w:cantSplit w:val="0"/>
          <w:trHeight w:val="491"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41">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Nombre del archivo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42">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21_OT_MpoChiquilistlán_LCP</w:t>
            </w:r>
          </w:p>
        </w:tc>
      </w:tr>
      <w:tr>
        <w:trPr>
          <w:cantSplit w:val="0"/>
          <w:trHeight w:val="452"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43">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Liga para su descarga</w:t>
            </w:r>
          </w:p>
        </w:tc>
        <w:tc>
          <w:tcPr>
            <w:shd w:fill="auto" w:val="clear"/>
            <w:tcMar>
              <w:top w:w="100.0" w:type="dxa"/>
              <w:left w:w="100.0" w:type="dxa"/>
              <w:bottom w:w="100.0" w:type="dxa"/>
              <w:right w:w="100.0" w:type="dxa"/>
            </w:tcMar>
          </w:tcPr>
          <w:p w:rsidR="00000000" w:rsidDel="00000000" w:rsidP="00000000" w:rsidRDefault="00000000" w:rsidRPr="00000000" w14:paraId="00000044">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color w:val="0000ff"/>
                <w:u w:val="single"/>
              </w:rPr>
            </w:pPr>
            <w:hyperlink r:id="rId10">
              <w:r w:rsidDel="00000000" w:rsidR="00000000" w:rsidRPr="00000000">
                <w:rPr>
                  <w:rFonts w:ascii="Arial Nova" w:cs="Arial Nova" w:eastAsia="Arial Nova" w:hAnsi="Arial Nova"/>
                  <w:color w:val="0000ff"/>
                  <w:u w:val="single"/>
                  <w:rtl w:val="0"/>
                </w:rPr>
                <w:t xml:space="preserve">https://mapa.jalisco.gob.mx/mapa</w:t>
              </w:r>
            </w:hyperlink>
            <w:r w:rsidDel="00000000" w:rsidR="00000000" w:rsidRPr="00000000">
              <w:rPr>
                <w:rtl w:val="0"/>
              </w:rPr>
            </w:r>
          </w:p>
          <w:p w:rsidR="00000000" w:rsidDel="00000000" w:rsidP="00000000" w:rsidRDefault="00000000" w:rsidRPr="00000000" w14:paraId="00000045">
            <w:pPr>
              <w:widowControl w:val="0"/>
              <w:pBdr>
                <w:top w:space="0" w:sz="0" w:val="nil"/>
                <w:left w:space="0" w:sz="0" w:val="nil"/>
                <w:bottom w:space="0" w:sz="0" w:val="nil"/>
                <w:right w:space="0" w:sz="0" w:val="nil"/>
                <w:between w:space="0" w:sz="0" w:val="nil"/>
              </w:pBdr>
              <w:spacing w:line="240" w:lineRule="auto"/>
              <w:rPr>
                <w:color w:val="0000ff"/>
                <w:u w:val="single"/>
              </w:rPr>
            </w:pPr>
            <w:r w:rsidDel="00000000" w:rsidR="00000000" w:rsidRPr="00000000">
              <w:rPr>
                <w:rtl w:val="0"/>
              </w:rPr>
            </w:r>
          </w:p>
          <w:p w:rsidR="00000000" w:rsidDel="00000000" w:rsidP="00000000" w:rsidRDefault="00000000" w:rsidRPr="00000000" w14:paraId="00000046">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color w:val="0000ff"/>
                <w:u w:val="single"/>
                <w:rtl w:val="0"/>
              </w:rPr>
              <w:t xml:space="preserve">https://datos.jalisco.gob.mx/</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7">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Fecha de publicación</w:t>
            </w:r>
          </w:p>
        </w:tc>
        <w:tc>
          <w:tcPr>
            <w:shd w:fill="auto" w:val="clear"/>
            <w:tcMar>
              <w:top w:w="100.0" w:type="dxa"/>
              <w:left w:w="100.0" w:type="dxa"/>
              <w:bottom w:w="100.0" w:type="dxa"/>
              <w:right w:w="100.0" w:type="dxa"/>
            </w:tcMar>
          </w:tcPr>
          <w:p w:rsidR="00000000" w:rsidDel="00000000" w:rsidP="00000000" w:rsidRDefault="00000000" w:rsidRPr="00000000" w14:paraId="00000048">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Julio 2021</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9">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Frecuencia de actualización</w:t>
            </w:r>
          </w:p>
        </w:tc>
        <w:tc>
          <w:tcPr>
            <w:shd w:fill="auto" w:val="clear"/>
            <w:tcMar>
              <w:top w:w="100.0" w:type="dxa"/>
              <w:left w:w="100.0" w:type="dxa"/>
              <w:bottom w:w="100.0" w:type="dxa"/>
              <w:right w:w="100.0" w:type="dxa"/>
            </w:tcMar>
          </w:tcPr>
          <w:p w:rsidR="00000000" w:rsidDel="00000000" w:rsidP="00000000" w:rsidRDefault="00000000" w:rsidRPr="00000000" w14:paraId="0000004A">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i w:val="1"/>
              </w:rPr>
            </w:pPr>
            <w:r w:rsidDel="00000000" w:rsidR="00000000" w:rsidRPr="00000000">
              <w:rPr>
                <w:rFonts w:ascii="Arial Nova" w:cs="Arial Nova" w:eastAsia="Arial Nova" w:hAnsi="Arial Nova"/>
                <w:i w:val="1"/>
                <w:rtl w:val="0"/>
              </w:rPr>
              <w:t xml:space="preserve">No programado: la actualización de los datos no está planeada.</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B">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Versión</w:t>
            </w:r>
          </w:p>
        </w:tc>
        <w:tc>
          <w:tcPr>
            <w:shd w:fill="auto" w:val="clear"/>
            <w:tcMar>
              <w:top w:w="100.0" w:type="dxa"/>
              <w:left w:w="100.0" w:type="dxa"/>
              <w:bottom w:w="100.0" w:type="dxa"/>
              <w:right w:w="100.0" w:type="dxa"/>
            </w:tcMar>
          </w:tcPr>
          <w:p w:rsidR="00000000" w:rsidDel="00000000" w:rsidP="00000000" w:rsidRDefault="00000000" w:rsidRPr="00000000" w14:paraId="0000004C">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i w:val="1"/>
              </w:rPr>
            </w:pPr>
            <w:r w:rsidDel="00000000" w:rsidR="00000000" w:rsidRPr="00000000">
              <w:rPr>
                <w:rFonts w:ascii="Arial Nova" w:cs="Arial Nova" w:eastAsia="Arial Nova" w:hAnsi="Arial Nova"/>
                <w:i w:val="1"/>
                <w:rtl w:val="0"/>
              </w:rPr>
              <w:t xml:space="preserve">Versión Final, octubre 2021</w:t>
            </w:r>
          </w:p>
        </w:tc>
      </w:tr>
      <w:tr>
        <w:trPr>
          <w:cantSplit w:val="0"/>
          <w:tblHeader w:val="0"/>
        </w:trPr>
        <w:tc>
          <w:tcPr>
            <w:gridSpan w:val="2"/>
            <w:shd w:fill="d99594" w:val="clear"/>
            <w:tcMar>
              <w:top w:w="100.0" w:type="dxa"/>
              <w:left w:w="100.0" w:type="dxa"/>
              <w:bottom w:w="100.0" w:type="dxa"/>
              <w:right w:w="100.0" w:type="dxa"/>
            </w:tcMar>
          </w:tcPr>
          <w:p w:rsidR="00000000" w:rsidDel="00000000" w:rsidP="00000000" w:rsidRDefault="00000000" w:rsidRPr="00000000" w14:paraId="0000004D">
            <w:pPr>
              <w:widowControl w:val="0"/>
              <w:pBdr>
                <w:top w:space="0" w:sz="0" w:val="nil"/>
                <w:left w:space="0" w:sz="0" w:val="nil"/>
                <w:bottom w:space="0" w:sz="0" w:val="nil"/>
                <w:right w:space="0" w:sz="0" w:val="nil"/>
                <w:between w:space="0" w:sz="0" w:val="nil"/>
              </w:pBdr>
              <w:spacing w:line="240" w:lineRule="auto"/>
              <w:jc w:val="center"/>
              <w:rPr>
                <w:rFonts w:ascii="Arial Rounded" w:cs="Arial Rounded" w:eastAsia="Arial Rounded" w:hAnsi="Arial Rounded"/>
                <w:b w:val="1"/>
                <w:i w:val="1"/>
                <w:sz w:val="24"/>
                <w:szCs w:val="24"/>
              </w:rPr>
            </w:pPr>
            <w:r w:rsidDel="00000000" w:rsidR="00000000" w:rsidRPr="00000000">
              <w:rPr>
                <w:rFonts w:ascii="Arial Rounded" w:cs="Arial Rounded" w:eastAsia="Arial Rounded" w:hAnsi="Arial Rounded"/>
                <w:b w:val="1"/>
                <w:sz w:val="24"/>
                <w:szCs w:val="24"/>
                <w:rtl w:val="0"/>
              </w:rPr>
              <w:t xml:space="preserve">Parámetros y Sistema de Referencia</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F">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Proyección cartográfica</w:t>
            </w:r>
          </w:p>
        </w:tc>
        <w:tc>
          <w:tcPr>
            <w:shd w:fill="auto" w:val="clear"/>
            <w:tcMar>
              <w:top w:w="100.0" w:type="dxa"/>
              <w:left w:w="100.0" w:type="dxa"/>
              <w:bottom w:w="100.0" w:type="dxa"/>
              <w:right w:w="100.0" w:type="dxa"/>
            </w:tcMar>
          </w:tcPr>
          <w:p w:rsidR="00000000" w:rsidDel="00000000" w:rsidP="00000000" w:rsidRDefault="00000000" w:rsidRPr="00000000" w14:paraId="00000050">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i w:val="1"/>
              </w:rPr>
            </w:pPr>
            <w:r w:rsidDel="00000000" w:rsidR="00000000" w:rsidRPr="00000000">
              <w:rPr>
                <w:rFonts w:ascii="Arial Nova" w:cs="Arial Nova" w:eastAsia="Arial Nova" w:hAnsi="Arial Nova"/>
                <w:rtl w:val="0"/>
              </w:rPr>
              <w:t xml:space="preserve">Universal Transversa Mercator (32613 Authority: EPSG)</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1">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Modelo Geodésico</w:t>
            </w:r>
          </w:p>
        </w:tc>
        <w:tc>
          <w:tcPr>
            <w:shd w:fill="auto" w:val="clear"/>
            <w:tcMar>
              <w:top w:w="100.0" w:type="dxa"/>
              <w:left w:w="100.0" w:type="dxa"/>
              <w:bottom w:w="100.0" w:type="dxa"/>
              <w:right w:w="100.0" w:type="dxa"/>
            </w:tcMar>
          </w:tcPr>
          <w:p w:rsidR="00000000" w:rsidDel="00000000" w:rsidP="00000000" w:rsidRDefault="00000000" w:rsidRPr="00000000" w14:paraId="00000052">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i w:val="1"/>
              </w:rPr>
            </w:pPr>
            <w:r w:rsidDel="00000000" w:rsidR="00000000" w:rsidRPr="00000000">
              <w:rPr>
                <w:rFonts w:ascii="Arial Nova" w:cs="Arial Nova" w:eastAsia="Arial Nova" w:hAnsi="Arial Nova"/>
                <w:rtl w:val="0"/>
              </w:rPr>
              <w:t xml:space="preserve">D_WGS_1984</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3">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Parámetros</w:t>
            </w:r>
          </w:p>
        </w:tc>
        <w:tc>
          <w:tcPr>
            <w:shd w:fill="auto" w:val="clear"/>
            <w:tcMar>
              <w:top w:w="100.0" w:type="dxa"/>
              <w:left w:w="100.0" w:type="dxa"/>
              <w:bottom w:w="100.0" w:type="dxa"/>
              <w:right w:w="100.0" w:type="dxa"/>
            </w:tcMar>
          </w:tcPr>
          <w:p w:rsidR="00000000" w:rsidDel="00000000" w:rsidP="00000000" w:rsidRDefault="00000000" w:rsidRPr="00000000" w14:paraId="00000054">
            <w:pP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Factor de escala en el meridiano central: 0.9996</w:t>
            </w:r>
          </w:p>
          <w:p w:rsidR="00000000" w:rsidDel="00000000" w:rsidP="00000000" w:rsidRDefault="00000000" w:rsidRPr="00000000" w14:paraId="00000055">
            <w:pP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Longitud meridiano central: -105</w:t>
            </w:r>
          </w:p>
          <w:p w:rsidR="00000000" w:rsidDel="00000000" w:rsidP="00000000" w:rsidRDefault="00000000" w:rsidRPr="00000000" w14:paraId="00000056">
            <w:pP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latitud del origen de proyección: 0.0</w:t>
            </w:r>
          </w:p>
          <w:p w:rsidR="00000000" w:rsidDel="00000000" w:rsidP="00000000" w:rsidRDefault="00000000" w:rsidRPr="00000000" w14:paraId="00000057">
            <w:pP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falso norte: 0 .0</w:t>
            </w:r>
          </w:p>
          <w:p w:rsidR="00000000" w:rsidDel="00000000" w:rsidP="00000000" w:rsidRDefault="00000000" w:rsidRPr="00000000" w14:paraId="00000058">
            <w:pPr>
              <w:spacing w:line="240" w:lineRule="auto"/>
              <w:rPr>
                <w:rFonts w:ascii="Arial Nova" w:cs="Arial Nova" w:eastAsia="Arial Nova" w:hAnsi="Arial Nova"/>
                <w:i w:val="1"/>
              </w:rPr>
            </w:pPr>
            <w:r w:rsidDel="00000000" w:rsidR="00000000" w:rsidRPr="00000000">
              <w:rPr>
                <w:rFonts w:ascii="Arial Nova" w:cs="Arial Nova" w:eastAsia="Arial Nova" w:hAnsi="Arial Nova"/>
                <w:rtl w:val="0"/>
              </w:rPr>
              <w:t xml:space="preserve">falso este: 500 000</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9">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Unidad Mínima Mapeable</w:t>
            </w:r>
          </w:p>
        </w:tc>
        <w:tc>
          <w:tcPr>
            <w:shd w:fill="auto" w:val="clear"/>
            <w:tcMar>
              <w:top w:w="100.0" w:type="dxa"/>
              <w:left w:w="100.0" w:type="dxa"/>
              <w:bottom w:w="100.0" w:type="dxa"/>
              <w:right w:w="100.0" w:type="dxa"/>
            </w:tcMar>
          </w:tcPr>
          <w:p w:rsidR="00000000" w:rsidDel="00000000" w:rsidP="00000000" w:rsidRDefault="00000000" w:rsidRPr="00000000" w14:paraId="0000005A">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40,000 m2</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B">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Escala</w:t>
            </w:r>
          </w:p>
        </w:tc>
        <w:tc>
          <w:tcPr>
            <w:shd w:fill="auto" w:val="clear"/>
            <w:tcMar>
              <w:top w:w="100.0" w:type="dxa"/>
              <w:left w:w="100.0" w:type="dxa"/>
              <w:bottom w:w="100.0" w:type="dxa"/>
              <w:right w:w="100.0" w:type="dxa"/>
            </w:tcMar>
          </w:tcPr>
          <w:p w:rsidR="00000000" w:rsidDel="00000000" w:rsidP="00000000" w:rsidRDefault="00000000" w:rsidRPr="00000000" w14:paraId="0000005C">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i w:val="1"/>
              </w:rPr>
            </w:pPr>
            <w:r w:rsidDel="00000000" w:rsidR="00000000" w:rsidRPr="00000000">
              <w:rPr>
                <w:rFonts w:ascii="Arial Nova" w:cs="Arial Nova" w:eastAsia="Arial Nova" w:hAnsi="Arial Nova"/>
                <w:i w:val="1"/>
                <w:rtl w:val="0"/>
              </w:rPr>
              <w:t xml:space="preserve">1:50,000</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D">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Unidades del mapa</w:t>
            </w:r>
          </w:p>
        </w:tc>
        <w:tc>
          <w:tcPr>
            <w:shd w:fill="auto" w:val="clear"/>
            <w:tcMar>
              <w:top w:w="100.0" w:type="dxa"/>
              <w:left w:w="100.0" w:type="dxa"/>
              <w:bottom w:w="100.0" w:type="dxa"/>
              <w:right w:w="100.0" w:type="dxa"/>
            </w:tcMar>
          </w:tcPr>
          <w:p w:rsidR="00000000" w:rsidDel="00000000" w:rsidP="00000000" w:rsidRDefault="00000000" w:rsidRPr="00000000" w14:paraId="0000005E">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i w:val="1"/>
              </w:rPr>
            </w:pPr>
            <w:r w:rsidDel="00000000" w:rsidR="00000000" w:rsidRPr="00000000">
              <w:rPr>
                <w:rFonts w:ascii="Arial Nova" w:cs="Arial Nova" w:eastAsia="Arial Nova" w:hAnsi="Arial Nova"/>
                <w:i w:val="1"/>
                <w:rtl w:val="0"/>
              </w:rPr>
              <w:t xml:space="preserve">metros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F">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Extensión</w:t>
            </w:r>
          </w:p>
        </w:tc>
        <w:tc>
          <w:tcPr>
            <w:shd w:fill="auto" w:val="clear"/>
            <w:tcMar>
              <w:top w:w="100.0" w:type="dxa"/>
              <w:left w:w="100.0" w:type="dxa"/>
              <w:bottom w:w="100.0" w:type="dxa"/>
              <w:right w:w="100.0" w:type="dxa"/>
            </w:tcMar>
          </w:tcPr>
          <w:p w:rsidR="00000000" w:rsidDel="00000000" w:rsidP="00000000" w:rsidRDefault="00000000" w:rsidRPr="00000000" w14:paraId="00000060">
            <w:pPr>
              <w:spacing w:line="240" w:lineRule="auto"/>
              <w:rPr>
                <w:rFonts w:ascii="Arial Nova" w:cs="Arial Nova" w:eastAsia="Arial Nova" w:hAnsi="Arial Nova"/>
                <w:i w:val="1"/>
                <w:sz w:val="10"/>
                <w:szCs w:val="10"/>
              </w:rPr>
            </w:pPr>
            <w:r w:rsidDel="00000000" w:rsidR="00000000" w:rsidRPr="00000000">
              <w:rPr>
                <w:rFonts w:ascii="Arial Nova" w:cs="Arial Nova" w:eastAsia="Arial Nova" w:hAnsi="Arial Nova"/>
                <w:sz w:val="16"/>
                <w:szCs w:val="16"/>
                <w:rtl w:val="0"/>
              </w:rPr>
              <w:t xml:space="preserve">617849.0000000000000000,2220260.0000000000000000 : 619796.0000000000000000,2222300.0000000000000000</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61">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highlight w:val="yellow"/>
              </w:rPr>
            </w:pPr>
            <w:r w:rsidDel="00000000" w:rsidR="00000000" w:rsidRPr="00000000">
              <w:rPr>
                <w:rFonts w:ascii="Arial Nova" w:cs="Arial Nova" w:eastAsia="Arial Nova" w:hAnsi="Arial Nova"/>
                <w:rtl w:val="0"/>
              </w:rPr>
              <w:t xml:space="preserve">Superficie reportada</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62">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i w:val="1"/>
              </w:rPr>
            </w:pPr>
            <w:r w:rsidDel="00000000" w:rsidR="00000000" w:rsidRPr="00000000">
              <w:rPr>
                <w:rFonts w:ascii="Arial Nova" w:cs="Arial Nova" w:eastAsia="Arial Nova" w:hAnsi="Arial Nova"/>
                <w:i w:val="1"/>
                <w:rtl w:val="0"/>
              </w:rPr>
              <w:t xml:space="preserve">216 ha</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63">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Validación del Producto</w:t>
            </w:r>
          </w:p>
        </w:tc>
        <w:tc>
          <w:tcPr>
            <w:shd w:fill="auto" w:val="clear"/>
            <w:tcMar>
              <w:top w:w="100.0" w:type="dxa"/>
              <w:left w:w="100.0" w:type="dxa"/>
              <w:bottom w:w="100.0" w:type="dxa"/>
              <w:right w:w="100.0" w:type="dxa"/>
            </w:tcMar>
          </w:tcPr>
          <w:p w:rsidR="00000000" w:rsidDel="00000000" w:rsidP="00000000" w:rsidRDefault="00000000" w:rsidRPr="00000000" w14:paraId="00000064">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i w:val="1"/>
              </w:rPr>
            </w:pPr>
            <w:r w:rsidDel="00000000" w:rsidR="00000000" w:rsidRPr="00000000">
              <w:rPr>
                <w:rFonts w:ascii="Arial Nova" w:cs="Arial Nova" w:eastAsia="Arial Nova" w:hAnsi="Arial Nova"/>
                <w:i w:val="1"/>
                <w:rtl w:val="0"/>
              </w:rPr>
              <w:t xml:space="preserve">Mtro. Aldo Javier Gil Pérez</w:t>
            </w:r>
          </w:p>
          <w:p w:rsidR="00000000" w:rsidDel="00000000" w:rsidP="00000000" w:rsidRDefault="00000000" w:rsidRPr="00000000" w14:paraId="00000065">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i w:val="1"/>
              </w:rPr>
            </w:pPr>
            <w:r w:rsidDel="00000000" w:rsidR="00000000" w:rsidRPr="00000000">
              <w:rPr>
                <w:rtl w:val="0"/>
              </w:rPr>
            </w:r>
          </w:p>
          <w:p w:rsidR="00000000" w:rsidDel="00000000" w:rsidP="00000000" w:rsidRDefault="00000000" w:rsidRPr="00000000" w14:paraId="00000066">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i w:val="1"/>
              </w:rPr>
            </w:pPr>
            <w:r w:rsidDel="00000000" w:rsidR="00000000" w:rsidRPr="00000000">
              <w:rPr>
                <w:rFonts w:ascii="Arial Nova" w:cs="Arial Nova" w:eastAsia="Arial Nova" w:hAnsi="Arial Nova"/>
                <w:i w:val="1"/>
                <w:rtl w:val="0"/>
              </w:rPr>
              <w:t xml:space="preserve">Dirección de Ordenamiento Ecológico y Territorial.</w:t>
            </w:r>
          </w:p>
        </w:tc>
      </w:tr>
      <w:tr>
        <w:trPr>
          <w:cantSplit w:val="0"/>
          <w:tblHeader w:val="0"/>
        </w:trPr>
        <w:tc>
          <w:tcPr>
            <w:gridSpan w:val="2"/>
            <w:shd w:fill="d99594" w:val="clear"/>
            <w:tcMar>
              <w:top w:w="100.0" w:type="dxa"/>
              <w:left w:w="100.0" w:type="dxa"/>
              <w:bottom w:w="100.0" w:type="dxa"/>
              <w:right w:w="100.0" w:type="dxa"/>
            </w:tcMar>
          </w:tcPr>
          <w:p w:rsidR="00000000" w:rsidDel="00000000" w:rsidP="00000000" w:rsidRDefault="00000000" w:rsidRPr="00000000" w14:paraId="00000067">
            <w:pPr>
              <w:widowControl w:val="0"/>
              <w:pBdr>
                <w:top w:space="0" w:sz="0" w:val="nil"/>
                <w:left w:space="0" w:sz="0" w:val="nil"/>
                <w:bottom w:space="0" w:sz="0" w:val="nil"/>
                <w:right w:space="0" w:sz="0" w:val="nil"/>
                <w:between w:space="0" w:sz="0" w:val="nil"/>
              </w:pBdr>
              <w:spacing w:line="240" w:lineRule="auto"/>
              <w:jc w:val="center"/>
              <w:rPr>
                <w:rFonts w:ascii="Arial Rounded" w:cs="Arial Rounded" w:eastAsia="Arial Rounded" w:hAnsi="Arial Rounded"/>
                <w:b w:val="1"/>
                <w:i w:val="1"/>
                <w:sz w:val="20"/>
                <w:szCs w:val="20"/>
              </w:rPr>
            </w:pPr>
            <w:r w:rsidDel="00000000" w:rsidR="00000000" w:rsidRPr="00000000">
              <w:rPr>
                <w:rFonts w:ascii="Arial Rounded" w:cs="Arial Rounded" w:eastAsia="Arial Rounded" w:hAnsi="Arial Rounded"/>
                <w:b w:val="1"/>
                <w:rtl w:val="0"/>
              </w:rPr>
              <w:t xml:space="preserve">Declaración de Calidad de los datos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69">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Enunciado</w:t>
            </w:r>
          </w:p>
        </w:tc>
        <w:tc>
          <w:tcPr>
            <w:shd w:fill="auto" w:val="clear"/>
            <w:tcMar>
              <w:top w:w="100.0" w:type="dxa"/>
              <w:left w:w="100.0" w:type="dxa"/>
              <w:bottom w:w="100.0" w:type="dxa"/>
              <w:right w:w="100.0" w:type="dxa"/>
            </w:tcMar>
          </w:tcPr>
          <w:p w:rsidR="00000000" w:rsidDel="00000000" w:rsidP="00000000" w:rsidRDefault="00000000" w:rsidRPr="00000000" w14:paraId="0000006A">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i w:val="1"/>
              </w:rPr>
            </w:pPr>
            <w:r w:rsidDel="00000000" w:rsidR="00000000" w:rsidRPr="00000000">
              <w:rPr>
                <w:rFonts w:ascii="Arial Nova" w:cs="Arial Nova" w:eastAsia="Arial Nova" w:hAnsi="Arial Nova"/>
                <w:i w:val="1"/>
                <w:rtl w:val="0"/>
              </w:rPr>
              <w:t xml:space="preserve">-Cartografía derivada del análisis de múltiples capas vectoriales como uso de suelo y vegetación, conflictos territoriales, aptitudes sectoriales, microcuencas, etc.</w:t>
            </w:r>
          </w:p>
          <w:p w:rsidR="00000000" w:rsidDel="00000000" w:rsidP="00000000" w:rsidRDefault="00000000" w:rsidRPr="00000000" w14:paraId="0000006B">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i w:val="1"/>
              </w:rPr>
            </w:pPr>
            <w:r w:rsidDel="00000000" w:rsidR="00000000" w:rsidRPr="00000000">
              <w:rPr>
                <w:rtl w:val="0"/>
              </w:rPr>
            </w:r>
          </w:p>
        </w:tc>
      </w:tr>
      <w:tr>
        <w:trPr>
          <w:cantSplit w:val="0"/>
          <w:trHeight w:val="2799"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6C">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Descripción de la Fuente</w:t>
            </w:r>
          </w:p>
          <w:p w:rsidR="00000000" w:rsidDel="00000000" w:rsidP="00000000" w:rsidRDefault="00000000" w:rsidRPr="00000000" w14:paraId="0000006D">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6E">
            <w:pPr>
              <w:widowControl w:val="0"/>
              <w:numPr>
                <w:ilvl w:val="0"/>
                <w:numId w:val="2"/>
              </w:numPr>
              <w:pBdr>
                <w:top w:space="0" w:sz="0" w:val="nil"/>
                <w:left w:space="0" w:sz="0" w:val="nil"/>
                <w:bottom w:space="0" w:sz="0" w:val="nil"/>
                <w:right w:space="0" w:sz="0" w:val="nil"/>
                <w:between w:space="0" w:sz="0" w:val="nil"/>
              </w:pBdr>
              <w:spacing w:line="240" w:lineRule="auto"/>
              <w:ind w:left="720" w:hanging="360"/>
              <w:jc w:val="both"/>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INEGI, CONAFOR, CONABIO, SEMARNAT y SEMADET. (2019). Uso de Suelo y Vegetación de Jalisco escala 1: 50 000 (Sistema MAD-Mex (Monitoring Activity Data for the Mexican REDD+ program). Instituto Nacional de Estadística y Geografía, Comisión Nacional Forestal, Comisión Nacional para el Conocimiento y Uso de la Biodiversidad, Secretaría de Medio Ambiente y Recursos Naturales, Secretaría de Medio Ambiente y Desarrollo Territorial.</w:t>
            </w:r>
          </w:p>
          <w:p w:rsidR="00000000" w:rsidDel="00000000" w:rsidP="00000000" w:rsidRDefault="00000000" w:rsidRPr="00000000" w14:paraId="0000006F">
            <w:pPr>
              <w:widowControl w:val="0"/>
              <w:numPr>
                <w:ilvl w:val="0"/>
                <w:numId w:val="2"/>
              </w:numPr>
              <w:pBdr>
                <w:top w:space="0" w:sz="0" w:val="nil"/>
                <w:left w:space="0" w:sz="0" w:val="nil"/>
                <w:bottom w:space="0" w:sz="0" w:val="nil"/>
                <w:right w:space="0" w:sz="0" w:val="nil"/>
                <w:between w:space="0" w:sz="0" w:val="nil"/>
              </w:pBdr>
              <w:spacing w:line="240" w:lineRule="auto"/>
              <w:ind w:left="720" w:hanging="360"/>
              <w:jc w:val="both"/>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IIEG. (2012). Atlas de caminos y carreteras del estado de Jalisco. escala 1:50,000. Instituto de Información Estadística y Geográfica de Jalisco.</w:t>
            </w:r>
          </w:p>
          <w:p w:rsidR="00000000" w:rsidDel="00000000" w:rsidP="00000000" w:rsidRDefault="00000000" w:rsidRPr="00000000" w14:paraId="00000070">
            <w:pPr>
              <w:widowControl w:val="0"/>
              <w:numPr>
                <w:ilvl w:val="0"/>
                <w:numId w:val="2"/>
              </w:numPr>
              <w:pBdr>
                <w:top w:space="0" w:sz="0" w:val="nil"/>
                <w:left w:space="0" w:sz="0" w:val="nil"/>
                <w:bottom w:space="0" w:sz="0" w:val="nil"/>
                <w:right w:space="0" w:sz="0" w:val="nil"/>
                <w:between w:space="0" w:sz="0" w:val="nil"/>
              </w:pBdr>
              <w:spacing w:line="240" w:lineRule="auto"/>
              <w:ind w:left="720" w:hanging="360"/>
              <w:jc w:val="both"/>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INEGI. (2010). Red Hidrográfica escala Edición: 2.0. Escala 1:50,000. Instituto Nacional de Estadística y Geografía.</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71">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Descripción de los pasos del proceso</w:t>
            </w:r>
          </w:p>
        </w:tc>
        <w:tc>
          <w:tcPr>
            <w:shd w:fill="auto" w:val="clear"/>
            <w:tcMar>
              <w:top w:w="100.0" w:type="dxa"/>
              <w:left w:w="100.0" w:type="dxa"/>
              <w:bottom w:w="100.0" w:type="dxa"/>
              <w:right w:w="100.0" w:type="dxa"/>
            </w:tcMar>
          </w:tcPr>
          <w:p w:rsidR="00000000" w:rsidDel="00000000" w:rsidP="00000000" w:rsidRDefault="00000000" w:rsidRPr="00000000" w14:paraId="00000072">
            <w:pPr>
              <w:numPr>
                <w:ilvl w:val="0"/>
                <w:numId w:val="1"/>
              </w:numPr>
              <w:ind w:left="720" w:hanging="360"/>
              <w:jc w:val="both"/>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A partir del análisis de aptitud territorial para el sector urbano y la capa de políticas ambientales del Programa de Ordenamiento Ecológico Regional, se creó un polígono para delimitar el centro de población que contempla la superficie urbanizable necesaria para acomodar la demanda de suelo. Esta última se construye a partir del crecimiento demográfico y la dinámica de crecimiento de las actividades económicas. En algunos casos se contemplan áreas de transición ecológica (suelo no urbanizable) cuando hay una alta fragmentación del asentamiento humano</w:t>
            </w:r>
          </w:p>
          <w:p w:rsidR="00000000" w:rsidDel="00000000" w:rsidP="00000000" w:rsidRDefault="00000000" w:rsidRPr="00000000" w14:paraId="00000073">
            <w:pPr>
              <w:numPr>
                <w:ilvl w:val="0"/>
                <w:numId w:val="1"/>
              </w:numPr>
              <w:ind w:left="720" w:hanging="360"/>
              <w:jc w:val="both"/>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En la tabla de atributos se ingresó la información del nombre, municipio e instrumento de ordenamiento urbano correspondiente al centro de población.</w:t>
            </w:r>
          </w:p>
        </w:tc>
      </w:tr>
    </w:tbl>
    <w:p w:rsidR="00000000" w:rsidDel="00000000" w:rsidP="00000000" w:rsidRDefault="00000000" w:rsidRPr="00000000" w14:paraId="00000074">
      <w:pPr>
        <w:rPr>
          <w:rFonts w:ascii="Arial Nova" w:cs="Arial Nova" w:eastAsia="Arial Nova" w:hAnsi="Arial Nova"/>
          <w:b w:val="1"/>
        </w:rPr>
      </w:pPr>
      <w:r w:rsidDel="00000000" w:rsidR="00000000" w:rsidRPr="00000000">
        <w:rPr>
          <w:rtl w:val="0"/>
        </w:rPr>
      </w:r>
    </w:p>
    <w:p w:rsidR="00000000" w:rsidDel="00000000" w:rsidP="00000000" w:rsidRDefault="00000000" w:rsidRPr="00000000" w14:paraId="00000075">
      <w:pPr>
        <w:jc w:val="center"/>
        <w:rPr>
          <w:rFonts w:ascii="Arial Nova" w:cs="Arial Nova" w:eastAsia="Arial Nova" w:hAnsi="Arial Nova"/>
          <w:b w:val="1"/>
          <w:i w:val="1"/>
        </w:rPr>
      </w:pPr>
      <w:r w:rsidDel="00000000" w:rsidR="00000000" w:rsidRPr="00000000">
        <w:rPr>
          <w:rFonts w:ascii="Arial Nova" w:cs="Arial Nova" w:eastAsia="Arial Nova" w:hAnsi="Arial Nova"/>
          <w:b w:val="1"/>
          <w:i w:val="1"/>
          <w:rtl w:val="0"/>
        </w:rPr>
        <w:t xml:space="preserve">Cuadro 2. Estructura de la tabla de atributos de la capa de Zonificación primaria</w:t>
      </w:r>
    </w:p>
    <w:tbl>
      <w:tblPr>
        <w:tblStyle w:val="Table2"/>
        <w:tblW w:w="901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17"/>
        <w:gridCol w:w="2239"/>
        <w:gridCol w:w="2319"/>
        <w:gridCol w:w="2244"/>
        <w:tblGridChange w:id="0">
          <w:tblGrid>
            <w:gridCol w:w="2217"/>
            <w:gridCol w:w="2239"/>
            <w:gridCol w:w="2319"/>
            <w:gridCol w:w="2244"/>
          </w:tblGrid>
        </w:tblGridChange>
      </w:tblGrid>
      <w:tr>
        <w:trPr>
          <w:cantSplit w:val="0"/>
          <w:tblHeader w:val="0"/>
        </w:trPr>
        <w:tc>
          <w:tcPr>
            <w:shd w:fill="d99594" w:val="clear"/>
          </w:tcPr>
          <w:p w:rsidR="00000000" w:rsidDel="00000000" w:rsidP="00000000" w:rsidRDefault="00000000" w:rsidRPr="00000000" w14:paraId="00000076">
            <w:pPr>
              <w:jc w:val="center"/>
              <w:rPr>
                <w:rFonts w:ascii="Arial Nova" w:cs="Arial Nova" w:eastAsia="Arial Nova" w:hAnsi="Arial Nova"/>
                <w:b w:val="1"/>
              </w:rPr>
            </w:pPr>
            <w:r w:rsidDel="00000000" w:rsidR="00000000" w:rsidRPr="00000000">
              <w:rPr>
                <w:rFonts w:ascii="Arial Nova" w:cs="Arial Nova" w:eastAsia="Arial Nova" w:hAnsi="Arial Nova"/>
                <w:b w:val="1"/>
                <w:rtl w:val="0"/>
              </w:rPr>
              <w:t xml:space="preserve">ID</w:t>
            </w:r>
          </w:p>
        </w:tc>
        <w:tc>
          <w:tcPr>
            <w:shd w:fill="d99594" w:val="clear"/>
          </w:tcPr>
          <w:p w:rsidR="00000000" w:rsidDel="00000000" w:rsidP="00000000" w:rsidRDefault="00000000" w:rsidRPr="00000000" w14:paraId="00000077">
            <w:pPr>
              <w:jc w:val="center"/>
              <w:rPr>
                <w:rFonts w:ascii="Arial Nova" w:cs="Arial Nova" w:eastAsia="Arial Nova" w:hAnsi="Arial Nova"/>
                <w:b w:val="1"/>
              </w:rPr>
            </w:pPr>
            <w:r w:rsidDel="00000000" w:rsidR="00000000" w:rsidRPr="00000000">
              <w:rPr>
                <w:rFonts w:ascii="Arial Nova" w:cs="Arial Nova" w:eastAsia="Arial Nova" w:hAnsi="Arial Nova"/>
                <w:b w:val="1"/>
                <w:rtl w:val="0"/>
              </w:rPr>
              <w:t xml:space="preserve">NOMBRE DE LA COLUMNA</w:t>
            </w:r>
          </w:p>
        </w:tc>
        <w:tc>
          <w:tcPr>
            <w:shd w:fill="d99594" w:val="clear"/>
          </w:tcPr>
          <w:p w:rsidR="00000000" w:rsidDel="00000000" w:rsidP="00000000" w:rsidRDefault="00000000" w:rsidRPr="00000000" w14:paraId="00000078">
            <w:pPr>
              <w:jc w:val="center"/>
              <w:rPr>
                <w:rFonts w:ascii="Arial Nova" w:cs="Arial Nova" w:eastAsia="Arial Nova" w:hAnsi="Arial Nova"/>
                <w:b w:val="1"/>
              </w:rPr>
            </w:pPr>
            <w:r w:rsidDel="00000000" w:rsidR="00000000" w:rsidRPr="00000000">
              <w:rPr>
                <w:rFonts w:ascii="Arial Nova" w:cs="Arial Nova" w:eastAsia="Arial Nova" w:hAnsi="Arial Nova"/>
                <w:b w:val="1"/>
                <w:rtl w:val="0"/>
              </w:rPr>
              <w:t xml:space="preserve">CARACTERÍSTICAS</w:t>
            </w:r>
          </w:p>
        </w:tc>
        <w:tc>
          <w:tcPr>
            <w:shd w:fill="d99594" w:val="clear"/>
          </w:tcPr>
          <w:p w:rsidR="00000000" w:rsidDel="00000000" w:rsidP="00000000" w:rsidRDefault="00000000" w:rsidRPr="00000000" w14:paraId="00000079">
            <w:pPr>
              <w:jc w:val="center"/>
              <w:rPr>
                <w:rFonts w:ascii="Arial Nova" w:cs="Arial Nova" w:eastAsia="Arial Nova" w:hAnsi="Arial Nova"/>
                <w:b w:val="1"/>
              </w:rPr>
            </w:pPr>
            <w:r w:rsidDel="00000000" w:rsidR="00000000" w:rsidRPr="00000000">
              <w:rPr>
                <w:rFonts w:ascii="Arial Nova" w:cs="Arial Nova" w:eastAsia="Arial Nova" w:hAnsi="Arial Nova"/>
                <w:b w:val="1"/>
                <w:rtl w:val="0"/>
              </w:rPr>
              <w:t xml:space="preserve">DESCRIPCIÓN</w:t>
            </w:r>
          </w:p>
        </w:tc>
      </w:tr>
      <w:tr>
        <w:trPr>
          <w:cantSplit w:val="0"/>
          <w:tblHeader w:val="0"/>
        </w:trPr>
        <w:tc>
          <w:tcPr>
            <w:vAlign w:val="center"/>
          </w:tcPr>
          <w:p w:rsidR="00000000" w:rsidDel="00000000" w:rsidP="00000000" w:rsidRDefault="00000000" w:rsidRPr="00000000" w14:paraId="0000007A">
            <w:pPr>
              <w:jc w:val="center"/>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1</w:t>
            </w:r>
          </w:p>
        </w:tc>
        <w:tc>
          <w:tcPr>
            <w:vAlign w:val="center"/>
          </w:tcPr>
          <w:p w:rsidR="00000000" w:rsidDel="00000000" w:rsidP="00000000" w:rsidRDefault="00000000" w:rsidRPr="00000000" w14:paraId="0000007B">
            <w:pPr>
              <w:jc w:val="center"/>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fid</w:t>
            </w:r>
          </w:p>
        </w:tc>
        <w:tc>
          <w:tcPr>
            <w:vAlign w:val="center"/>
          </w:tcPr>
          <w:p w:rsidR="00000000" w:rsidDel="00000000" w:rsidP="00000000" w:rsidRDefault="00000000" w:rsidRPr="00000000" w14:paraId="0000007C">
            <w:pPr>
              <w:jc w:val="center"/>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Object ID (Integer64)</w:t>
            </w:r>
          </w:p>
        </w:tc>
        <w:tc>
          <w:tcPr/>
          <w:p w:rsidR="00000000" w:rsidDel="00000000" w:rsidP="00000000" w:rsidRDefault="00000000" w:rsidRPr="00000000" w14:paraId="0000007D">
            <w:pPr>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Identificador del objeto.</w:t>
            </w:r>
          </w:p>
        </w:tc>
      </w:tr>
      <w:tr>
        <w:trPr>
          <w:cantSplit w:val="0"/>
          <w:tblHeader w:val="0"/>
        </w:trPr>
        <w:tc>
          <w:tcPr>
            <w:vAlign w:val="center"/>
          </w:tcPr>
          <w:p w:rsidR="00000000" w:rsidDel="00000000" w:rsidP="00000000" w:rsidRDefault="00000000" w:rsidRPr="00000000" w14:paraId="0000007E">
            <w:pPr>
              <w:jc w:val="center"/>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2</w:t>
            </w:r>
          </w:p>
        </w:tc>
        <w:tc>
          <w:tcPr>
            <w:vAlign w:val="center"/>
          </w:tcPr>
          <w:p w:rsidR="00000000" w:rsidDel="00000000" w:rsidP="00000000" w:rsidRDefault="00000000" w:rsidRPr="00000000" w14:paraId="0000007F">
            <w:pPr>
              <w:jc w:val="center"/>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Nombre</w:t>
            </w:r>
          </w:p>
        </w:tc>
        <w:tc>
          <w:tcPr>
            <w:vAlign w:val="center"/>
          </w:tcPr>
          <w:p w:rsidR="00000000" w:rsidDel="00000000" w:rsidP="00000000" w:rsidRDefault="00000000" w:rsidRPr="00000000" w14:paraId="00000080">
            <w:pPr>
              <w:jc w:val="center"/>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Texto, String</w:t>
            </w:r>
          </w:p>
        </w:tc>
        <w:tc>
          <w:tcPr/>
          <w:p w:rsidR="00000000" w:rsidDel="00000000" w:rsidP="00000000" w:rsidRDefault="00000000" w:rsidRPr="00000000" w14:paraId="00000081">
            <w:pPr>
              <w:jc w:val="both"/>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Nombre del centro de población</w:t>
            </w:r>
          </w:p>
        </w:tc>
      </w:tr>
      <w:tr>
        <w:trPr>
          <w:cantSplit w:val="0"/>
          <w:tblHeader w:val="0"/>
        </w:trPr>
        <w:tc>
          <w:tcPr>
            <w:vAlign w:val="center"/>
          </w:tcPr>
          <w:p w:rsidR="00000000" w:rsidDel="00000000" w:rsidP="00000000" w:rsidRDefault="00000000" w:rsidRPr="00000000" w14:paraId="00000082">
            <w:pPr>
              <w:jc w:val="center"/>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3</w:t>
            </w:r>
          </w:p>
        </w:tc>
        <w:tc>
          <w:tcPr>
            <w:vAlign w:val="center"/>
          </w:tcPr>
          <w:p w:rsidR="00000000" w:rsidDel="00000000" w:rsidP="00000000" w:rsidRDefault="00000000" w:rsidRPr="00000000" w14:paraId="00000083">
            <w:pPr>
              <w:jc w:val="center"/>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Municipio</w:t>
            </w:r>
          </w:p>
        </w:tc>
        <w:tc>
          <w:tcPr>
            <w:vAlign w:val="center"/>
          </w:tcPr>
          <w:p w:rsidR="00000000" w:rsidDel="00000000" w:rsidP="00000000" w:rsidRDefault="00000000" w:rsidRPr="00000000" w14:paraId="00000084">
            <w:pPr>
              <w:jc w:val="center"/>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Texto, String</w:t>
            </w:r>
          </w:p>
        </w:tc>
        <w:tc>
          <w:tcPr/>
          <w:p w:rsidR="00000000" w:rsidDel="00000000" w:rsidP="00000000" w:rsidRDefault="00000000" w:rsidRPr="00000000" w14:paraId="00000085">
            <w:pPr>
              <w:jc w:val="both"/>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Nombre del municipio</w:t>
            </w:r>
          </w:p>
        </w:tc>
      </w:tr>
      <w:tr>
        <w:trPr>
          <w:cantSplit w:val="0"/>
          <w:trHeight w:val="199.98046875" w:hRule="atLeast"/>
          <w:tblHeader w:val="0"/>
        </w:trPr>
        <w:tc>
          <w:tcPr>
            <w:vAlign w:val="center"/>
          </w:tcPr>
          <w:p w:rsidR="00000000" w:rsidDel="00000000" w:rsidP="00000000" w:rsidRDefault="00000000" w:rsidRPr="00000000" w14:paraId="00000086">
            <w:pPr>
              <w:jc w:val="center"/>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4</w:t>
            </w:r>
          </w:p>
        </w:tc>
        <w:tc>
          <w:tcPr>
            <w:vAlign w:val="center"/>
          </w:tcPr>
          <w:p w:rsidR="00000000" w:rsidDel="00000000" w:rsidP="00000000" w:rsidRDefault="00000000" w:rsidRPr="00000000" w14:paraId="00000087">
            <w:pPr>
              <w:jc w:val="center"/>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PMDU</w:t>
            </w:r>
          </w:p>
        </w:tc>
        <w:tc>
          <w:tcPr>
            <w:vAlign w:val="center"/>
          </w:tcPr>
          <w:p w:rsidR="00000000" w:rsidDel="00000000" w:rsidP="00000000" w:rsidRDefault="00000000" w:rsidRPr="00000000" w14:paraId="00000088">
            <w:pPr>
              <w:jc w:val="center"/>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Texto, String</w:t>
            </w:r>
          </w:p>
        </w:tc>
        <w:tc>
          <w:tcPr/>
          <w:p w:rsidR="00000000" w:rsidDel="00000000" w:rsidP="00000000" w:rsidRDefault="00000000" w:rsidRPr="00000000" w14:paraId="00000089">
            <w:pPr>
              <w:jc w:val="both"/>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Instrumento de ordenamiento urbano al que pertenece el centro de población</w:t>
            </w:r>
          </w:p>
        </w:tc>
      </w:tr>
    </w:tbl>
    <w:p w:rsidR="00000000" w:rsidDel="00000000" w:rsidP="00000000" w:rsidRDefault="00000000" w:rsidRPr="00000000" w14:paraId="0000008A">
      <w:pPr>
        <w:rPr>
          <w:rFonts w:ascii="Arial Nova" w:cs="Arial Nova" w:eastAsia="Arial Nova" w:hAnsi="Arial Nova"/>
          <w:b w:val="1"/>
        </w:rPr>
      </w:pP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Rounded" w:cs="Arial Rounded" w:eastAsia="Arial Rounded" w:hAnsi="Arial Rounded"/>
          <w:b w:val="1"/>
          <w:i w:val="0"/>
          <w:smallCaps w:val="0"/>
          <w:strike w:val="0"/>
          <w:color w:val="000000"/>
          <w:sz w:val="24"/>
          <w:szCs w:val="24"/>
          <w:u w:val="none"/>
          <w:shd w:fill="auto" w:val="clear"/>
          <w:vertAlign w:val="baseline"/>
        </w:rPr>
      </w:pPr>
      <w:r w:rsidDel="00000000" w:rsidR="00000000" w:rsidRPr="00000000">
        <w:rPr>
          <w:rFonts w:ascii="Arial Rounded" w:cs="Arial Rounded" w:eastAsia="Arial Rounded" w:hAnsi="Arial Rounded"/>
          <w:b w:val="1"/>
          <w:i w:val="0"/>
          <w:smallCaps w:val="0"/>
          <w:strike w:val="0"/>
          <w:color w:val="000000"/>
          <w:sz w:val="24"/>
          <w:szCs w:val="24"/>
          <w:u w:val="none"/>
          <w:shd w:fill="auto" w:val="clear"/>
          <w:vertAlign w:val="baseline"/>
          <w:rtl w:val="0"/>
        </w:rPr>
        <w:t xml:space="preserve">Información Adicional.</w:t>
      </w:r>
    </w:p>
    <w:p w:rsidR="00000000" w:rsidDel="00000000" w:rsidP="00000000" w:rsidRDefault="00000000" w:rsidRPr="00000000" w14:paraId="0000008C">
      <w:pPr>
        <w:rPr>
          <w:rFonts w:ascii="Arial Rounded" w:cs="Arial Rounded" w:eastAsia="Arial Rounded" w:hAnsi="Arial Rounded"/>
          <w:b w:val="1"/>
        </w:rPr>
      </w:pPr>
      <w:r w:rsidDel="00000000" w:rsidR="00000000" w:rsidRPr="00000000">
        <w:rPr>
          <w:rtl w:val="0"/>
        </w:rPr>
      </w:r>
    </w:p>
    <w:p w:rsidR="00000000" w:rsidDel="00000000" w:rsidP="00000000" w:rsidRDefault="00000000" w:rsidRPr="00000000" w14:paraId="0000008D">
      <w:pPr>
        <w:jc w:val="both"/>
        <w:rPr>
          <w:rFonts w:ascii="Arial Nova" w:cs="Arial Nova" w:eastAsia="Arial Nova" w:hAnsi="Arial Nova"/>
        </w:rPr>
      </w:pP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Rounded" w:cs="Arial Rounded" w:eastAsia="Arial Rounded" w:hAnsi="Arial Rounded"/>
          <w:b w:val="1"/>
          <w:i w:val="0"/>
          <w:smallCaps w:val="0"/>
          <w:strike w:val="0"/>
          <w:color w:val="000000"/>
          <w:sz w:val="24"/>
          <w:szCs w:val="24"/>
          <w:u w:val="none"/>
          <w:shd w:fill="auto" w:val="clear"/>
          <w:vertAlign w:val="baseline"/>
        </w:rPr>
      </w:pPr>
      <w:r w:rsidDel="00000000" w:rsidR="00000000" w:rsidRPr="00000000">
        <w:rPr>
          <w:rFonts w:ascii="Arial Rounded" w:cs="Arial Rounded" w:eastAsia="Arial Rounded" w:hAnsi="Arial Rounded"/>
          <w:b w:val="1"/>
          <w:i w:val="0"/>
          <w:smallCaps w:val="0"/>
          <w:strike w:val="0"/>
          <w:color w:val="000000"/>
          <w:sz w:val="24"/>
          <w:szCs w:val="24"/>
          <w:u w:val="none"/>
          <w:shd w:fill="auto" w:val="clear"/>
          <w:vertAlign w:val="baseline"/>
          <w:rtl w:val="0"/>
        </w:rPr>
        <w:t xml:space="preserve">Forma de citar.</w:t>
      </w:r>
    </w:p>
    <w:p w:rsidR="00000000" w:rsidDel="00000000" w:rsidP="00000000" w:rsidRDefault="00000000" w:rsidRPr="00000000" w14:paraId="0000008F">
      <w:pPr>
        <w:jc w:val="both"/>
        <w:rPr>
          <w:rFonts w:ascii="Arial Nova" w:cs="Arial Nova" w:eastAsia="Arial Nova" w:hAnsi="Arial Nova"/>
        </w:rPr>
      </w:pPr>
      <w:r w:rsidDel="00000000" w:rsidR="00000000" w:rsidRPr="00000000">
        <w:rPr>
          <w:rFonts w:ascii="Arial Nova" w:cs="Arial Nova" w:eastAsia="Arial Nova" w:hAnsi="Arial Nova"/>
          <w:rtl w:val="0"/>
        </w:rPr>
        <w:t xml:space="preserve"> </w:t>
      </w:r>
    </w:p>
    <w:p w:rsidR="00000000" w:rsidDel="00000000" w:rsidP="00000000" w:rsidRDefault="00000000" w:rsidRPr="00000000" w14:paraId="00000090">
      <w:pPr>
        <w:jc w:val="both"/>
        <w:rPr>
          <w:rFonts w:ascii="Arial Nova" w:cs="Arial Nova" w:eastAsia="Arial Nova" w:hAnsi="Arial Nova"/>
          <w:i w:val="1"/>
        </w:rPr>
      </w:pPr>
      <w:bookmarkStart w:colFirst="0" w:colLast="0" w:name="_heading=h.gjdgxs" w:id="0"/>
      <w:bookmarkEnd w:id="0"/>
      <w:r w:rsidDel="00000000" w:rsidR="00000000" w:rsidRPr="00000000">
        <w:rPr>
          <w:rFonts w:ascii="Arial Nova" w:cs="Arial Nova" w:eastAsia="Arial Nova" w:hAnsi="Arial Nova"/>
          <w:rtl w:val="0"/>
        </w:rPr>
        <w:t xml:space="preserve">SEMADET. (2021).</w:t>
      </w:r>
      <w:r w:rsidDel="00000000" w:rsidR="00000000" w:rsidRPr="00000000">
        <w:rPr>
          <w:rFonts w:ascii="Arial Nova" w:cs="Arial Nova" w:eastAsia="Arial Nova" w:hAnsi="Arial Nova"/>
          <w:i w:val="1"/>
          <w:rtl w:val="0"/>
        </w:rPr>
        <w:t xml:space="preserve"> </w:t>
      </w:r>
      <w:r w:rsidDel="00000000" w:rsidR="00000000" w:rsidRPr="00000000">
        <w:rPr>
          <w:rFonts w:ascii="Arial Nova" w:cs="Arial Nova" w:eastAsia="Arial Nova" w:hAnsi="Arial Nova"/>
          <w:b w:val="1"/>
          <w:i w:val="1"/>
          <w:rtl w:val="0"/>
        </w:rPr>
        <w:t xml:space="preserve">Programa Municipal de Desarrollo Urbano Chiquilistlán: Límites de centro de población.</w:t>
      </w:r>
      <w:r w:rsidDel="00000000" w:rsidR="00000000" w:rsidRPr="00000000">
        <w:rPr>
          <w:rFonts w:ascii="Arial Nova" w:cs="Arial Nova" w:eastAsia="Arial Nova" w:hAnsi="Arial Nova"/>
          <w:i w:val="1"/>
          <w:rtl w:val="0"/>
        </w:rPr>
        <w:t xml:space="preserve"> Escala 1:50,000. [Vectorial]. </w:t>
      </w:r>
      <w:r w:rsidDel="00000000" w:rsidR="00000000" w:rsidRPr="00000000">
        <w:rPr>
          <w:rFonts w:ascii="Arial Nova" w:cs="Arial Nova" w:eastAsia="Arial Nova" w:hAnsi="Arial Nova"/>
          <w:rtl w:val="0"/>
        </w:rPr>
        <w:t xml:space="preserve">Dirección Estratégica de Planeación, Ordenamiento Territorial y Gestión Urbana. Secretaría de Medio Ambiente y Desarrollo Territorial del Gobierno del Estado de Jalisco (SEMADET).</w:t>
      </w:r>
      <w:r w:rsidDel="00000000" w:rsidR="00000000" w:rsidRPr="00000000">
        <w:rPr>
          <w:rtl w:val="0"/>
        </w:rPr>
      </w:r>
    </w:p>
    <w:p w:rsidR="00000000" w:rsidDel="00000000" w:rsidP="00000000" w:rsidRDefault="00000000" w:rsidRPr="00000000" w14:paraId="00000091">
      <w:pPr>
        <w:jc w:val="both"/>
        <w:rPr>
          <w:rFonts w:ascii="Arial Nova" w:cs="Arial Nova" w:eastAsia="Arial Nova" w:hAnsi="Arial Nova"/>
          <w:i w:val="1"/>
        </w:rPr>
      </w:pPr>
      <w:r w:rsidDel="00000000" w:rsidR="00000000" w:rsidRPr="00000000">
        <w:rPr>
          <w:rtl w:val="0"/>
        </w:rPr>
      </w:r>
    </w:p>
    <w:p w:rsidR="00000000" w:rsidDel="00000000" w:rsidP="00000000" w:rsidRDefault="00000000" w:rsidRPr="00000000" w14:paraId="0000009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Rounded" w:cs="Arial Rounded" w:eastAsia="Arial Rounded" w:hAnsi="Arial Rounded"/>
          <w:b w:val="1"/>
          <w:i w:val="0"/>
          <w:smallCaps w:val="0"/>
          <w:strike w:val="0"/>
          <w:color w:val="000000"/>
          <w:sz w:val="24"/>
          <w:szCs w:val="24"/>
          <w:u w:val="none"/>
          <w:shd w:fill="auto" w:val="clear"/>
          <w:vertAlign w:val="baseline"/>
        </w:rPr>
      </w:pPr>
      <w:r w:rsidDel="00000000" w:rsidR="00000000" w:rsidRPr="00000000">
        <w:rPr>
          <w:rFonts w:ascii="Arial Rounded" w:cs="Arial Rounded" w:eastAsia="Arial Rounded" w:hAnsi="Arial Rounded"/>
          <w:b w:val="1"/>
          <w:i w:val="0"/>
          <w:smallCaps w:val="0"/>
          <w:strike w:val="0"/>
          <w:color w:val="000000"/>
          <w:sz w:val="24"/>
          <w:szCs w:val="24"/>
          <w:u w:val="none"/>
          <w:shd w:fill="auto" w:val="clear"/>
          <w:vertAlign w:val="baseline"/>
          <w:rtl w:val="0"/>
        </w:rPr>
        <w:t xml:space="preserve">Referencias.</w:t>
      </w:r>
    </w:p>
    <w:p w:rsidR="00000000" w:rsidDel="00000000" w:rsidP="00000000" w:rsidRDefault="00000000" w:rsidRPr="00000000" w14:paraId="00000093">
      <w:pPr>
        <w:spacing w:line="240" w:lineRule="auto"/>
        <w:jc w:val="both"/>
        <w:rPr>
          <w:rFonts w:ascii="Arial Nova" w:cs="Arial Nova" w:eastAsia="Arial Nova" w:hAnsi="Arial Nova"/>
          <w:sz w:val="20"/>
          <w:szCs w:val="20"/>
        </w:rPr>
      </w:pPr>
      <w:r w:rsidDel="00000000" w:rsidR="00000000" w:rsidRPr="00000000">
        <w:rPr>
          <w:rtl w:val="0"/>
        </w:rPr>
      </w:r>
    </w:p>
    <w:p w:rsidR="00000000" w:rsidDel="00000000" w:rsidP="00000000" w:rsidRDefault="00000000" w:rsidRPr="00000000" w14:paraId="00000094">
      <w:pPr>
        <w:spacing w:line="240" w:lineRule="auto"/>
        <w:jc w:val="both"/>
        <w:rPr>
          <w:rFonts w:ascii="Arial Nova" w:cs="Arial Nova" w:eastAsia="Arial Nova" w:hAnsi="Arial Nova"/>
        </w:rPr>
      </w:pPr>
      <w:r w:rsidDel="00000000" w:rsidR="00000000" w:rsidRPr="00000000">
        <w:rPr>
          <w:rFonts w:ascii="Arial Nova" w:cs="Arial Nova" w:eastAsia="Arial Nova" w:hAnsi="Arial Nova"/>
          <w:rtl w:val="0"/>
        </w:rPr>
        <w:t xml:space="preserve">N/A</w:t>
      </w:r>
    </w:p>
    <w:p w:rsidR="00000000" w:rsidDel="00000000" w:rsidP="00000000" w:rsidRDefault="00000000" w:rsidRPr="00000000" w14:paraId="00000095">
      <w:pPr>
        <w:spacing w:line="240" w:lineRule="auto"/>
        <w:jc w:val="both"/>
        <w:rPr>
          <w:rFonts w:ascii="Arial Nova" w:cs="Arial Nova" w:eastAsia="Arial Nova" w:hAnsi="Arial Nova"/>
          <w:sz w:val="20"/>
          <w:szCs w:val="20"/>
        </w:rPr>
      </w:pPr>
      <w:r w:rsidDel="00000000" w:rsidR="00000000" w:rsidRPr="00000000">
        <w:rPr>
          <w:rtl w:val="0"/>
        </w:rPr>
      </w:r>
    </w:p>
    <w:p w:rsidR="00000000" w:rsidDel="00000000" w:rsidP="00000000" w:rsidRDefault="00000000" w:rsidRPr="00000000" w14:paraId="00000096">
      <w:pPr>
        <w:spacing w:line="240" w:lineRule="auto"/>
        <w:jc w:val="both"/>
        <w:rPr>
          <w:rFonts w:ascii="Arial Nova" w:cs="Arial Nova" w:eastAsia="Arial Nova" w:hAnsi="Arial Nova"/>
          <w:sz w:val="20"/>
          <w:szCs w:val="20"/>
        </w:rPr>
      </w:pPr>
      <w:r w:rsidDel="00000000" w:rsidR="00000000" w:rsidRPr="00000000">
        <w:rPr>
          <w:rtl w:val="0"/>
        </w:rPr>
      </w:r>
    </w:p>
    <w:p w:rsidR="00000000" w:rsidDel="00000000" w:rsidP="00000000" w:rsidRDefault="00000000" w:rsidRPr="00000000" w14:paraId="00000097">
      <w:pPr>
        <w:jc w:val="both"/>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 w:name="Arial Rounded"/>
  <w:font w:name="Arial Nova"/>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mapa.jalisco.gob.mx/mapa" TargetMode="External"/><Relationship Id="rId9" Type="http://schemas.openxmlformats.org/officeDocument/2006/relationships/hyperlink" Target="mailto:alejandra.aguilarramirez@jalisco.gob.mx"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ordenamientoecologico.semadet@jalisco.gob.mx" TargetMode="External"/><Relationship Id="rId8" Type="http://schemas.openxmlformats.org/officeDocument/2006/relationships/hyperlink" Target="mailto:josue.diaz@jalisco.gob.m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7d8hwiykNlceJj7fG4EiM9Pc5QA==">AMUW2mUVQMyyPSykI418P19f1Wl/OsBh/ak46WpRhClCzS2aztvG7We10hilaJbZyuFQlxLFVIqQfCcMcmguxbJEiY0cLWmmFZt6ll2JqxyrRVIlFuOfNaIaX8/3iFsIxCodnhAQKqRh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